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C1C30" w14:textId="4FFCE758" w:rsidR="002E00D1" w:rsidRPr="00727BA7" w:rsidRDefault="00952A86" w:rsidP="00727BA7">
      <w:pPr>
        <w:pStyle w:val="Heading2"/>
        <w:rPr>
          <w:spacing w:val="0"/>
        </w:rPr>
      </w:pPr>
      <w:bookmarkStart w:id="0" w:name="_Toc456866936"/>
      <w:bookmarkStart w:id="1" w:name="_Toc485916251"/>
      <w:r w:rsidRPr="00727BA7">
        <w:rPr>
          <w:spacing w:val="0"/>
        </w:rPr>
        <w:t>2.</w:t>
      </w:r>
      <w:r w:rsidR="008725BA" w:rsidRPr="00727BA7">
        <w:rPr>
          <w:spacing w:val="0"/>
        </w:rPr>
        <w:t>6</w:t>
      </w:r>
      <w:r w:rsidR="005D50A7" w:rsidRPr="00727BA7">
        <w:rPr>
          <w:spacing w:val="0"/>
        </w:rPr>
        <w:tab/>
        <w:t>Noise</w:t>
      </w:r>
      <w:bookmarkEnd w:id="0"/>
      <w:bookmarkEnd w:id="1"/>
    </w:p>
    <w:p w14:paraId="54ED82CD" w14:textId="36FFDC9F" w:rsidR="00626290" w:rsidRPr="00727BA7" w:rsidRDefault="00626290" w:rsidP="00727BA7">
      <w:pPr>
        <w:pStyle w:val="BodyText"/>
        <w:rPr>
          <w:lang w:val="en-US"/>
        </w:rPr>
      </w:pPr>
      <w:bookmarkStart w:id="2" w:name="_Toc456866937"/>
      <w:r w:rsidRPr="00727BA7">
        <w:t xml:space="preserve">This section </w:t>
      </w:r>
      <w:r w:rsidRPr="00727BA7">
        <w:rPr>
          <w:lang w:val="en-US"/>
        </w:rPr>
        <w:t xml:space="preserve">addresses the </w:t>
      </w:r>
      <w:r w:rsidRPr="00727BA7">
        <w:t xml:space="preserve">potential noise and vibration impacts </w:t>
      </w:r>
      <w:r w:rsidRPr="00727BA7">
        <w:rPr>
          <w:lang w:val="en-US"/>
        </w:rPr>
        <w:t>associated with</w:t>
      </w:r>
      <w:r w:rsidRPr="00727BA7">
        <w:t xml:space="preserve"> implementation </w:t>
      </w:r>
      <w:r w:rsidRPr="00727BA7">
        <w:rPr>
          <w:lang w:val="en-US"/>
        </w:rPr>
        <w:t>of The Villages – Escondido Country Club</w:t>
      </w:r>
      <w:r w:rsidRPr="00727BA7">
        <w:t xml:space="preserve"> </w:t>
      </w:r>
      <w:r w:rsidRPr="00727BA7">
        <w:rPr>
          <w:lang w:val="en-US"/>
        </w:rPr>
        <w:t>Project (P</w:t>
      </w:r>
      <w:r w:rsidRPr="00727BA7">
        <w:t>roject</w:t>
      </w:r>
      <w:r w:rsidRPr="00727BA7">
        <w:rPr>
          <w:lang w:val="en-US"/>
        </w:rPr>
        <w:t>). It provides context with a description of noise factors and terminology, as well as the</w:t>
      </w:r>
      <w:r w:rsidRPr="00727BA7">
        <w:t xml:space="preserve"> </w:t>
      </w:r>
      <w:r w:rsidRPr="00727BA7">
        <w:rPr>
          <w:lang w:val="en-US"/>
        </w:rPr>
        <w:t xml:space="preserve">existing noise setting </w:t>
      </w:r>
      <w:r w:rsidRPr="00727BA7">
        <w:t>of</w:t>
      </w:r>
      <w:r w:rsidRPr="00727BA7">
        <w:rPr>
          <w:lang w:val="en-US"/>
        </w:rPr>
        <w:t xml:space="preserve"> the Project site, both environmental and regulatory</w:t>
      </w:r>
      <w:r w:rsidRPr="00727BA7">
        <w:t>. The analysis is based on technical data and applicable laws, regulations, and guidelines, as well as the</w:t>
      </w:r>
      <w:r w:rsidRPr="00727BA7">
        <w:rPr>
          <w:lang w:val="en-US"/>
        </w:rPr>
        <w:t xml:space="preserve"> technical report titled </w:t>
      </w:r>
      <w:r w:rsidRPr="00727BA7">
        <w:rPr>
          <w:i/>
          <w:lang w:val="en-US"/>
        </w:rPr>
        <w:t>Noise Assessment for Villages at Escondido Country Club</w:t>
      </w:r>
      <w:r w:rsidRPr="00727BA7">
        <w:t xml:space="preserve"> prepared by </w:t>
      </w:r>
      <w:r w:rsidRPr="00727BA7">
        <w:rPr>
          <w:lang w:val="en-US"/>
        </w:rPr>
        <w:t>Dudek</w:t>
      </w:r>
      <w:r w:rsidRPr="00727BA7">
        <w:t xml:space="preserve"> (Appendix </w:t>
      </w:r>
      <w:r w:rsidRPr="00727BA7">
        <w:rPr>
          <w:lang w:val="en-US"/>
        </w:rPr>
        <w:t>2.6-1</w:t>
      </w:r>
      <w:r w:rsidRPr="00727BA7">
        <w:t xml:space="preserve"> to this </w:t>
      </w:r>
      <w:r w:rsidRPr="00727BA7">
        <w:rPr>
          <w:lang w:val="en-US"/>
        </w:rPr>
        <w:t>Environmental Impact Report (</w:t>
      </w:r>
      <w:r w:rsidRPr="00727BA7">
        <w:t>EIR</w:t>
      </w:r>
      <w:r w:rsidRPr="00727BA7">
        <w:rPr>
          <w:lang w:val="en-US"/>
        </w:rPr>
        <w:t xml:space="preserve">)). </w:t>
      </w:r>
    </w:p>
    <w:p w14:paraId="3A06DB55" w14:textId="1E9E97F6" w:rsidR="00A05593" w:rsidRPr="00727BA7" w:rsidRDefault="008725BA" w:rsidP="00727BA7">
      <w:pPr>
        <w:pStyle w:val="Heading3"/>
        <w:rPr>
          <w:spacing w:val="0"/>
        </w:rPr>
      </w:pPr>
      <w:bookmarkStart w:id="3" w:name="_Toc485916252"/>
      <w:r w:rsidRPr="00727BA7">
        <w:rPr>
          <w:spacing w:val="0"/>
        </w:rPr>
        <w:t>2.6</w:t>
      </w:r>
      <w:r w:rsidR="006D44C3" w:rsidRPr="00727BA7">
        <w:rPr>
          <w:spacing w:val="0"/>
        </w:rPr>
        <w:t>.1</w:t>
      </w:r>
      <w:r w:rsidR="006D44C3" w:rsidRPr="00727BA7">
        <w:rPr>
          <w:spacing w:val="0"/>
        </w:rPr>
        <w:tab/>
      </w:r>
      <w:r w:rsidR="005D50A7" w:rsidRPr="00727BA7">
        <w:rPr>
          <w:spacing w:val="0"/>
        </w:rPr>
        <w:t>Existing Conditions</w:t>
      </w:r>
      <w:bookmarkEnd w:id="2"/>
      <w:bookmarkEnd w:id="3"/>
    </w:p>
    <w:p w14:paraId="7292F83E" w14:textId="49E5BDC9" w:rsidR="00793B23" w:rsidRPr="00727BA7" w:rsidRDefault="008725BA" w:rsidP="00727BA7">
      <w:pPr>
        <w:pStyle w:val="Heading4"/>
      </w:pPr>
      <w:r w:rsidRPr="00727BA7">
        <w:t>2.6</w:t>
      </w:r>
      <w:r w:rsidR="00093540" w:rsidRPr="00727BA7">
        <w:t>.1.1</w:t>
      </w:r>
      <w:r w:rsidR="00093540" w:rsidRPr="00727BA7">
        <w:tab/>
      </w:r>
      <w:r w:rsidR="004D153C" w:rsidRPr="00727BA7">
        <w:t>Noise Factors and Terminology</w:t>
      </w:r>
    </w:p>
    <w:p w14:paraId="4E7A15BD" w14:textId="0DAEB532" w:rsidR="00793B23" w:rsidRPr="00727BA7" w:rsidRDefault="00793B23" w:rsidP="00727BA7">
      <w:pPr>
        <w:pStyle w:val="BodyText"/>
      </w:pPr>
      <w:r w:rsidRPr="00727BA7">
        <w:t xml:space="preserve">Vibrations, traveling as waves through air from a source, exert a force perceived by the human ear as sound. Sound pressure level (referred to as sound level) is measured on a logarithmic scale in decibels (dB) that represent the fluctuation of air pressure above and below atmospheric pressure. Frequency, or pitch, is a physical characteristic of sound and is expressed in units of cycles per second or hertz (Hz). The normal frequency range of hearing for most people extends from about 20 to 20,000 Hz. The human ear is more sensitive to middle and high frequencies, especially when the noise levels are quieter. As noise levels get louder, the human ear starts to hear the frequency spectrum more evenly. To accommodate for this phenomenon, a weighting system to evaluate how loud a noise level is to a human was developed. The frequency weighting called “A” weighting is typically used for quieter noise </w:t>
      </w:r>
      <w:r w:rsidR="00F87E0A" w:rsidRPr="00727BA7">
        <w:t>levels</w:t>
      </w:r>
      <w:r w:rsidR="00F87E0A" w:rsidRPr="00727BA7">
        <w:rPr>
          <w:lang w:val="en-US"/>
        </w:rPr>
        <w:t>,</w:t>
      </w:r>
      <w:r w:rsidR="00F87E0A" w:rsidRPr="00727BA7">
        <w:t xml:space="preserve"> which de-emphasizes the low</w:t>
      </w:r>
      <w:r w:rsidR="00F87E0A" w:rsidRPr="00727BA7">
        <w:rPr>
          <w:lang w:val="en-US"/>
        </w:rPr>
        <w:t>-</w:t>
      </w:r>
      <w:r w:rsidR="00F87E0A" w:rsidRPr="00727BA7">
        <w:t xml:space="preserve">frequency </w:t>
      </w:r>
      <w:r w:rsidRPr="00727BA7">
        <w:t xml:space="preserve">components of the sound in a manner similar to the response of a human ear. This A-weighted sound level is called the “noise level” and is referenced in units of dBA (refer to </w:t>
      </w:r>
      <w:r w:rsidR="00F87E0A" w:rsidRPr="00727BA7">
        <w:rPr>
          <w:iCs/>
        </w:rPr>
        <w:t>Attachment 1</w:t>
      </w:r>
      <w:r w:rsidR="00F87E0A" w:rsidRPr="00727BA7">
        <w:rPr>
          <w:i/>
          <w:iCs/>
        </w:rPr>
        <w:t xml:space="preserve"> </w:t>
      </w:r>
      <w:r w:rsidR="00F87E0A" w:rsidRPr="00727BA7">
        <w:rPr>
          <w:iCs/>
          <w:lang w:val="en-US"/>
        </w:rPr>
        <w:t xml:space="preserve">of Appendix 2.6-1 </w:t>
      </w:r>
      <w:r w:rsidR="00F87E0A" w:rsidRPr="00727BA7">
        <w:rPr>
          <w:iCs/>
        </w:rPr>
        <w:t xml:space="preserve">for </w:t>
      </w:r>
      <w:r w:rsidRPr="00727BA7">
        <w:rPr>
          <w:iCs/>
        </w:rPr>
        <w:t>d</w:t>
      </w:r>
      <w:r w:rsidRPr="00727BA7">
        <w:t xml:space="preserve">efinitions of acoustical terms). </w:t>
      </w:r>
    </w:p>
    <w:p w14:paraId="35607E09" w14:textId="20EF43D6" w:rsidR="00F87E0A" w:rsidRPr="00727BA7" w:rsidRDefault="00F87E0A" w:rsidP="00727BA7">
      <w:pPr>
        <w:pStyle w:val="BodyText"/>
      </w:pPr>
      <w:r w:rsidRPr="00727BA7">
        <w:rPr>
          <w:lang w:val="en-US"/>
        </w:rPr>
        <w:t>Because</w:t>
      </w:r>
      <w:r w:rsidRPr="00727BA7">
        <w:t xml:space="preserve"> sound </w:t>
      </w:r>
      <w:r w:rsidR="00793B23" w:rsidRPr="00727BA7">
        <w:t xml:space="preserve">is measured on a logarithmic scale, a doubling of sound energy results in a 3 dBA increase in the noise level. Changes in a community noise level of less than </w:t>
      </w:r>
      <w:r w:rsidRPr="00727BA7">
        <w:t xml:space="preserve">3 dB are not typically noticed by the human ear (Caltrans </w:t>
      </w:r>
      <w:r w:rsidR="007363D7" w:rsidRPr="00727BA7">
        <w:rPr>
          <w:lang w:val="en-US"/>
        </w:rPr>
        <w:t>2013</w:t>
      </w:r>
      <w:r w:rsidRPr="00727BA7">
        <w:t>). Changes from 3 to 5 dB may be noticed by some individuals who are extremely sensitive to changes in noise. A 5 dB increase is readily noticeable. The human ear perceives a 10 dB increase in sound level as a doubling of the sound level (i.e., 65 dBA sounds twice as loud as 55 dBA to a human ear).</w:t>
      </w:r>
    </w:p>
    <w:p w14:paraId="008832B6" w14:textId="2186CCDD" w:rsidR="00793B23" w:rsidRPr="00727BA7" w:rsidRDefault="00793B23" w:rsidP="00727BA7">
      <w:pPr>
        <w:pStyle w:val="BodyText"/>
      </w:pPr>
      <w:r w:rsidRPr="00727BA7">
        <w:t xml:space="preserve">An individual’s noise exposure occurs over a period of time; however, noise level is a measure of noise at a given instant in time. The equivalent </w:t>
      </w:r>
      <w:r w:rsidR="00030746" w:rsidRPr="00727BA7">
        <w:rPr>
          <w:lang w:val="en-US"/>
        </w:rPr>
        <w:t>continuous sound</w:t>
      </w:r>
      <w:r w:rsidRPr="00727BA7">
        <w:t xml:space="preserve"> level </w:t>
      </w:r>
      <w:r w:rsidR="00030746" w:rsidRPr="00727BA7">
        <w:rPr>
          <w:lang w:val="en-US"/>
        </w:rPr>
        <w:t>(</w:t>
      </w:r>
      <w:r w:rsidRPr="00727BA7">
        <w:t>L</w:t>
      </w:r>
      <w:r w:rsidRPr="00727BA7">
        <w:rPr>
          <w:vertAlign w:val="subscript"/>
        </w:rPr>
        <w:t>eq</w:t>
      </w:r>
      <w:r w:rsidR="00030746" w:rsidRPr="00727BA7">
        <w:rPr>
          <w:lang w:val="en-US"/>
        </w:rPr>
        <w:t>)</w:t>
      </w:r>
      <w:r w:rsidRPr="00727BA7">
        <w:t xml:space="preserve">, also referred to as the average sound level, is a </w:t>
      </w:r>
      <w:r w:rsidR="00F87E0A" w:rsidRPr="00727BA7">
        <w:t>single</w:t>
      </w:r>
      <w:r w:rsidR="00F87E0A" w:rsidRPr="00727BA7">
        <w:rPr>
          <w:lang w:val="en-US"/>
        </w:rPr>
        <w:t xml:space="preserve"> </w:t>
      </w:r>
      <w:r w:rsidR="00F87E0A" w:rsidRPr="00727BA7">
        <w:t xml:space="preserve">number representing the fluctuating sound level in </w:t>
      </w:r>
      <w:r w:rsidR="00F87E0A" w:rsidRPr="00727BA7">
        <w:rPr>
          <w:lang w:val="en-US"/>
        </w:rPr>
        <w:t>A</w:t>
      </w:r>
      <w:r w:rsidR="00F87E0A" w:rsidRPr="00727BA7">
        <w:rPr>
          <w:lang w:val="en-US"/>
        </w:rPr>
        <w:noBreakHyphen/>
        <w:t xml:space="preserve">weighted </w:t>
      </w:r>
      <w:r w:rsidR="00F87E0A" w:rsidRPr="00727BA7">
        <w:t>decibels (dB</w:t>
      </w:r>
      <w:r w:rsidR="00F87E0A" w:rsidRPr="00727BA7">
        <w:rPr>
          <w:lang w:val="en-US"/>
        </w:rPr>
        <w:t>A</w:t>
      </w:r>
      <w:r w:rsidR="00F87E0A" w:rsidRPr="00727BA7">
        <w:t xml:space="preserve">) </w:t>
      </w:r>
      <w:r w:rsidRPr="00727BA7">
        <w:t xml:space="preserve">over a specified period of time. It is a sound-energy average of the fluctuating level and is equal to a constant unchanging sound of that dB level. Community noise </w:t>
      </w:r>
      <w:r w:rsidRPr="00727BA7">
        <w:lastRenderedPageBreak/>
        <w:t xml:space="preserve">sources vary continuously, being the product of many noise sources at various distances, all of which constitute a relatively stable background or ambient noise environment. </w:t>
      </w:r>
    </w:p>
    <w:p w14:paraId="040E14E9" w14:textId="58184C08" w:rsidR="00793B23" w:rsidRPr="00727BA7" w:rsidRDefault="00793B23" w:rsidP="00727BA7">
      <w:pPr>
        <w:pStyle w:val="BodyText"/>
        <w:rPr>
          <w:lang w:val="en-US"/>
        </w:rPr>
      </w:pPr>
      <w:r w:rsidRPr="00727BA7">
        <w:t xml:space="preserve">Noise levels are generally higher during the daytime and early evening when traffic (including airplanes), commercial, and industrial activity is the greatest. However, noise sources experienced during nighttime hours when background levels are generally lower can be potentially more conspicuous and irritating to the receiver. In order to evaluate noise in a way that considers periodic fluctuations experienced throughout the day and night, a concept termed “community noise equivalent level” (CNEL) was developed, The CNEL scale represents a time-weighted 24-hour average noise level based on the A-weighted sound level. CNEL accounts for the increased noise sensitivity during the evening hours (7 p.m. to 10 p.m.) and nighttime hours (10 p.m. to 7 a.m.) by </w:t>
      </w:r>
      <w:r w:rsidR="00F87E0A" w:rsidRPr="00727BA7">
        <w:t xml:space="preserve">adding </w:t>
      </w:r>
      <w:r w:rsidR="00F87E0A" w:rsidRPr="00727BA7">
        <w:rPr>
          <w:lang w:val="en-US"/>
        </w:rPr>
        <w:t>5</w:t>
      </w:r>
      <w:r w:rsidR="00F87E0A" w:rsidRPr="00727BA7">
        <w:t xml:space="preserve"> dB </w:t>
      </w:r>
      <w:r w:rsidRPr="00727BA7">
        <w:t>to the average sound levels occurring during the evening hours and 10 dB to the sound levels occurring during nighttime hours.</w:t>
      </w:r>
      <w:r w:rsidR="00E410DD" w:rsidRPr="00727BA7">
        <w:rPr>
          <w:lang w:val="en-US"/>
        </w:rPr>
        <w:t xml:space="preserve"> </w:t>
      </w:r>
      <w:r w:rsidR="0022347F" w:rsidRPr="00727BA7">
        <w:rPr>
          <w:lang w:val="en-US"/>
        </w:rPr>
        <w:t>Additional noise definitions are provided below.</w:t>
      </w:r>
    </w:p>
    <w:p w14:paraId="193051AE" w14:textId="53AE9F65" w:rsidR="00626290" w:rsidRPr="00727BA7" w:rsidRDefault="00626290" w:rsidP="00727BA7">
      <w:pPr>
        <w:pStyle w:val="BodyText"/>
        <w:rPr>
          <w:lang w:val="en-US"/>
        </w:rPr>
      </w:pPr>
      <w:r w:rsidRPr="00727BA7">
        <w:rPr>
          <w:b/>
          <w:lang w:val="en-US"/>
        </w:rPr>
        <w:t xml:space="preserve">Ambient Noise Level. </w:t>
      </w:r>
      <w:r w:rsidRPr="00727BA7">
        <w:rPr>
          <w:lang w:val="en-US"/>
        </w:rPr>
        <w:t>The composite of noise from all sources near and far. The normal or existing level of environmental noise at a given location.</w:t>
      </w:r>
    </w:p>
    <w:p w14:paraId="1B917649" w14:textId="5C1B8348" w:rsidR="00626290" w:rsidRPr="00727BA7" w:rsidRDefault="00626290" w:rsidP="00727BA7">
      <w:pPr>
        <w:pStyle w:val="BodyText"/>
        <w:rPr>
          <w:lang w:val="en-US"/>
        </w:rPr>
      </w:pPr>
      <w:r w:rsidRPr="00727BA7">
        <w:rPr>
          <w:b/>
          <w:lang w:val="en-US"/>
        </w:rPr>
        <w:t xml:space="preserve">A-Weighted Sound Level (dBA). </w:t>
      </w:r>
      <w:r w:rsidRPr="00727BA7">
        <w:rPr>
          <w:lang w:val="en-US"/>
        </w:rPr>
        <w:t>The sound pressure level in decibels as measured on a sound level meter using the A-weighted filter network. The A-weighting filter deemphasizes the very low and very high frequency components of the sound in a manner similar to the frequency response of the human ear and correlates well with</w:t>
      </w:r>
      <w:r w:rsidRPr="00727BA7">
        <w:t xml:space="preserve"> </w:t>
      </w:r>
      <w:r w:rsidRPr="00727BA7">
        <w:rPr>
          <w:lang w:val="en-US"/>
        </w:rPr>
        <w:t>community equivalent sound level.</w:t>
      </w:r>
    </w:p>
    <w:p w14:paraId="089F61B1" w14:textId="7CE842B7" w:rsidR="00626290" w:rsidRPr="00727BA7" w:rsidRDefault="00626290" w:rsidP="00727BA7">
      <w:pPr>
        <w:pStyle w:val="BodyText"/>
        <w:rPr>
          <w:lang w:val="en-US"/>
        </w:rPr>
      </w:pPr>
      <w:r w:rsidRPr="00727BA7">
        <w:rPr>
          <w:b/>
          <w:lang w:val="en-US"/>
        </w:rPr>
        <w:t xml:space="preserve">Community Noise Equivalent Level (CNEL). </w:t>
      </w:r>
      <w:r w:rsidRPr="00727BA7">
        <w:rPr>
          <w:lang w:val="en-US"/>
        </w:rPr>
        <w:t>CNEL is the A-weighted equivalent continuous sound exposure level for a 24-hour period with a 10 dB adjustment added to sound levels occurring during the nighttime hours (10 p.m.–7 a.m.) and 5 dB added to the sound during the evening hours (7 p.m.–10 p.m.).</w:t>
      </w:r>
    </w:p>
    <w:p w14:paraId="1487715F" w14:textId="7688F615" w:rsidR="0022347F" w:rsidRPr="00727BA7" w:rsidRDefault="00626290" w:rsidP="00727BA7">
      <w:pPr>
        <w:pStyle w:val="BodyText"/>
        <w:rPr>
          <w:i/>
          <w:lang w:val="en-US"/>
        </w:rPr>
      </w:pPr>
      <w:r w:rsidRPr="00727BA7">
        <w:rPr>
          <w:b/>
          <w:lang w:val="en-US"/>
        </w:rPr>
        <w:t xml:space="preserve">Decibel (dB). </w:t>
      </w:r>
      <w:r w:rsidRPr="00727BA7">
        <w:rPr>
          <w:lang w:val="en-US"/>
        </w:rPr>
        <w:t>The decibel is a unit for measuring sound pressure level and is equal to 10 times the logarithm to the base 10 of the ratio of the measured sound pressure squared to a reference pressure, which is 20 micropascals.</w:t>
      </w:r>
    </w:p>
    <w:p w14:paraId="70DAAAFF" w14:textId="3343D80B" w:rsidR="00C92FEA" w:rsidRPr="00727BA7" w:rsidRDefault="008725BA" w:rsidP="00727BA7">
      <w:pPr>
        <w:pStyle w:val="Heading4"/>
      </w:pPr>
      <w:r w:rsidRPr="00727BA7">
        <w:t>2.6</w:t>
      </w:r>
      <w:r w:rsidR="00C92FEA" w:rsidRPr="00727BA7">
        <w:t>.1.2</w:t>
      </w:r>
      <w:r w:rsidR="00F87E0A" w:rsidRPr="00727BA7">
        <w:tab/>
      </w:r>
      <w:r w:rsidR="004D153C" w:rsidRPr="00727BA7">
        <w:t>Environmental Setting</w:t>
      </w:r>
    </w:p>
    <w:p w14:paraId="215DE06A" w14:textId="187BEBF7" w:rsidR="00C119A8" w:rsidRPr="00727BA7" w:rsidRDefault="00C119A8" w:rsidP="00727BA7">
      <w:pPr>
        <w:pStyle w:val="BodyText"/>
        <w:rPr>
          <w:lang w:val="en-US"/>
        </w:rPr>
      </w:pPr>
      <w:r w:rsidRPr="00727BA7">
        <w:rPr>
          <w:lang w:val="en-US"/>
        </w:rPr>
        <w:t>The</w:t>
      </w:r>
      <w:r w:rsidR="00B46AB9" w:rsidRPr="00727BA7">
        <w:rPr>
          <w:lang w:val="en-US"/>
        </w:rPr>
        <w:t xml:space="preserve"> </w:t>
      </w:r>
      <w:r w:rsidRPr="00727BA7">
        <w:rPr>
          <w:lang w:val="en-US"/>
        </w:rPr>
        <w:t>Project site is located west of Nutmeg Street, along the north and south sides of Country Club Lane, with</w:t>
      </w:r>
      <w:r w:rsidR="00B42A9F" w:rsidRPr="00727BA7">
        <w:rPr>
          <w:lang w:val="en-US"/>
        </w:rPr>
        <w:t>in the City of Escondido</w:t>
      </w:r>
      <w:r w:rsidR="005231B1" w:rsidRPr="00727BA7">
        <w:rPr>
          <w:lang w:val="en-US"/>
        </w:rPr>
        <w:t xml:space="preserve"> (City)</w:t>
      </w:r>
      <w:r w:rsidR="00B42A9F" w:rsidRPr="00727BA7">
        <w:rPr>
          <w:lang w:val="en-US"/>
        </w:rPr>
        <w:t>.</w:t>
      </w:r>
      <w:r w:rsidR="00742237" w:rsidRPr="00727BA7">
        <w:rPr>
          <w:lang w:val="en-US"/>
        </w:rPr>
        <w:t xml:space="preserve"> </w:t>
      </w:r>
      <w:r w:rsidR="00B42A9F" w:rsidRPr="00727BA7">
        <w:rPr>
          <w:lang w:val="en-US"/>
        </w:rPr>
        <w:t xml:space="preserve">The </w:t>
      </w:r>
      <w:r w:rsidR="004B1DED" w:rsidRPr="00727BA7">
        <w:rPr>
          <w:lang w:val="en-US"/>
        </w:rPr>
        <w:t>P</w:t>
      </w:r>
      <w:r w:rsidRPr="00727BA7">
        <w:rPr>
          <w:lang w:val="en-US"/>
        </w:rPr>
        <w:t>roject sit</w:t>
      </w:r>
      <w:r w:rsidR="00A559A1" w:rsidRPr="00727BA7">
        <w:rPr>
          <w:lang w:val="en-US"/>
        </w:rPr>
        <w:t>e consists of</w:t>
      </w:r>
      <w:r w:rsidRPr="00727BA7">
        <w:rPr>
          <w:lang w:val="en-US"/>
        </w:rPr>
        <w:t xml:space="preserve"> </w:t>
      </w:r>
      <w:r w:rsidR="00A559A1" w:rsidRPr="00727BA7">
        <w:rPr>
          <w:lang w:val="en-US"/>
        </w:rPr>
        <w:t xml:space="preserve">a </w:t>
      </w:r>
      <w:r w:rsidRPr="00727BA7">
        <w:rPr>
          <w:lang w:val="en-US"/>
        </w:rPr>
        <w:t xml:space="preserve">former country club/golf course property, </w:t>
      </w:r>
      <w:r w:rsidR="002805C6" w:rsidRPr="00727BA7">
        <w:rPr>
          <w:lang w:val="en-US"/>
        </w:rPr>
        <w:t>and is surrounded by</w:t>
      </w:r>
      <w:r w:rsidR="002805C6" w:rsidRPr="00727BA7">
        <w:t xml:space="preserve"> single-family residential development that includes detached residences on a variety of lot sizes, attached residences (duplexes) of several different densities, and several common-interest developments. </w:t>
      </w:r>
    </w:p>
    <w:p w14:paraId="38BF3280" w14:textId="5AAD7685" w:rsidR="00742B44" w:rsidRPr="00D9157D" w:rsidRDefault="00742B44" w:rsidP="00D9157D">
      <w:pPr>
        <w:pStyle w:val="BodyText"/>
        <w:rPr>
          <w:lang w:val="en-US"/>
        </w:rPr>
      </w:pPr>
      <w:r w:rsidRPr="00D9157D">
        <w:rPr>
          <w:lang w:val="en-US"/>
        </w:rPr>
        <w:t xml:space="preserve">To characterize existing ambient noise levels at </w:t>
      </w:r>
      <w:r w:rsidR="00F87E0A" w:rsidRPr="00D9157D">
        <w:rPr>
          <w:lang w:val="en-US"/>
        </w:rPr>
        <w:t xml:space="preserve">the Project </w:t>
      </w:r>
      <w:r w:rsidRPr="00D9157D">
        <w:rPr>
          <w:lang w:val="en-US"/>
        </w:rPr>
        <w:t xml:space="preserve">site, four short-term noise measurements were conducted on March 2, 2017, at the locations shown in Figure </w:t>
      </w:r>
      <w:r w:rsidR="008725BA" w:rsidRPr="00D9157D">
        <w:rPr>
          <w:lang w:val="en-US"/>
        </w:rPr>
        <w:t>2.6</w:t>
      </w:r>
      <w:r w:rsidRPr="00D9157D">
        <w:rPr>
          <w:lang w:val="en-US"/>
        </w:rPr>
        <w:t xml:space="preserve">-1, Noise Measurement Locations. The measured average noise levels (in </w:t>
      </w:r>
      <w:r w:rsidR="00F87E0A" w:rsidRPr="00D9157D">
        <w:rPr>
          <w:lang w:val="en-US"/>
        </w:rPr>
        <w:t xml:space="preserve">dBA </w:t>
      </w:r>
      <w:r w:rsidRPr="00D9157D">
        <w:rPr>
          <w:lang w:val="en-US"/>
        </w:rPr>
        <w:t>L</w:t>
      </w:r>
      <w:r w:rsidR="00626290" w:rsidRPr="00D9157D">
        <w:rPr>
          <w:vertAlign w:val="subscript"/>
          <w:lang w:val="en-US"/>
        </w:rPr>
        <w:t>eq</w:t>
      </w:r>
      <w:r w:rsidRPr="00D9157D">
        <w:rPr>
          <w:lang w:val="en-US"/>
        </w:rPr>
        <w:t xml:space="preserve">) and the concurrent traffic volumes are presented in Table </w:t>
      </w:r>
      <w:r w:rsidR="008725BA" w:rsidRPr="00D9157D">
        <w:rPr>
          <w:lang w:val="en-US"/>
        </w:rPr>
        <w:t>2.6</w:t>
      </w:r>
      <w:r w:rsidRPr="00D9157D">
        <w:rPr>
          <w:lang w:val="en-US"/>
        </w:rPr>
        <w:t>-</w:t>
      </w:r>
      <w:r w:rsidR="008725BA" w:rsidRPr="00D9157D">
        <w:rPr>
          <w:lang w:val="en-US"/>
        </w:rPr>
        <w:t>1</w:t>
      </w:r>
      <w:r w:rsidR="00626290" w:rsidRPr="00D9157D">
        <w:rPr>
          <w:lang w:val="en-US"/>
        </w:rPr>
        <w:t>,</w:t>
      </w:r>
      <w:r w:rsidR="00626290" w:rsidRPr="00D9157D">
        <w:t xml:space="preserve"> Measured Average Sound Levels at Roadways</w:t>
      </w:r>
      <w:r w:rsidRPr="00D9157D">
        <w:rPr>
          <w:lang w:val="en-US"/>
        </w:rPr>
        <w:t xml:space="preserve">. Measurement results are discussed in greater detail later in this section. </w:t>
      </w:r>
    </w:p>
    <w:p w14:paraId="20C814EC" w14:textId="7264733E" w:rsidR="00946BD2" w:rsidRPr="00D9157D" w:rsidRDefault="00093540" w:rsidP="00D9157D">
      <w:pPr>
        <w:pStyle w:val="BodyText"/>
      </w:pPr>
      <w:r w:rsidRPr="00D9157D">
        <w:t xml:space="preserve">Traffic on Country Club Lane, </w:t>
      </w:r>
      <w:r w:rsidR="008725BA" w:rsidRPr="00D9157D">
        <w:t>N</w:t>
      </w:r>
      <w:r w:rsidRPr="00D9157D">
        <w:t>utmeg Street, and El Norte Parkway are the primary sources o</w:t>
      </w:r>
      <w:r w:rsidR="004B1DED" w:rsidRPr="00D9157D">
        <w:t>f noise in the vicinity of the P</w:t>
      </w:r>
      <w:r w:rsidRPr="00D9157D">
        <w:t xml:space="preserve">roject. The existing average daily traffic (ADT) volume along Country Club Lane adjacent to </w:t>
      </w:r>
      <w:r w:rsidR="00DE2CFE" w:rsidRPr="00D9157D">
        <w:t>the Project</w:t>
      </w:r>
      <w:r w:rsidR="00573063" w:rsidRPr="00D9157D">
        <w:t xml:space="preserve"> site is approximately 5,330</w:t>
      </w:r>
      <w:r w:rsidR="00626290" w:rsidRPr="00D9157D">
        <w:rPr>
          <w:lang w:val="en-US"/>
        </w:rPr>
        <w:t xml:space="preserve"> </w:t>
      </w:r>
      <w:r w:rsidR="00761A74" w:rsidRPr="00D9157D">
        <w:t>ADT</w:t>
      </w:r>
      <w:r w:rsidRPr="00D9157D">
        <w:t>; Nutmeg Street carries approximately 3,120 ADT; and West El Norte Parkway carries approximately 17,880 ADT (</w:t>
      </w:r>
      <w:r w:rsidR="002805C6" w:rsidRPr="00D9157D">
        <w:t xml:space="preserve">Appendix </w:t>
      </w:r>
      <w:r w:rsidR="008725BA" w:rsidRPr="00D9157D">
        <w:t>2.6</w:t>
      </w:r>
      <w:r w:rsidR="00832AAE" w:rsidRPr="00D9157D">
        <w:t>-1</w:t>
      </w:r>
      <w:r w:rsidRPr="00D9157D">
        <w:t>).</w:t>
      </w:r>
      <w:r w:rsidR="004D153C" w:rsidRPr="00D9157D" w:rsidDel="0022347F">
        <w:t xml:space="preserve"> </w:t>
      </w:r>
    </w:p>
    <w:p w14:paraId="070B1089" w14:textId="0147B327" w:rsidR="00237710" w:rsidRPr="00D9157D" w:rsidRDefault="00952A86" w:rsidP="00D9157D">
      <w:pPr>
        <w:pStyle w:val="Heading4"/>
        <w:rPr>
          <w:rFonts w:eastAsia="Arial"/>
        </w:rPr>
      </w:pPr>
      <w:r w:rsidRPr="00D9157D">
        <w:rPr>
          <w:rFonts w:eastAsia="Arial"/>
        </w:rPr>
        <w:t>2</w:t>
      </w:r>
      <w:r w:rsidR="00093540" w:rsidRPr="00D9157D">
        <w:rPr>
          <w:rFonts w:eastAsia="Arial"/>
        </w:rPr>
        <w:t>.</w:t>
      </w:r>
      <w:r w:rsidR="00B971EF" w:rsidRPr="00D9157D">
        <w:rPr>
          <w:rFonts w:eastAsia="Arial"/>
        </w:rPr>
        <w:t>6</w:t>
      </w:r>
      <w:r w:rsidR="00093540" w:rsidRPr="00D9157D">
        <w:rPr>
          <w:rFonts w:eastAsia="Arial"/>
        </w:rPr>
        <w:t>.1.</w:t>
      </w:r>
      <w:r w:rsidR="00C92FEA" w:rsidRPr="00D9157D">
        <w:rPr>
          <w:rFonts w:eastAsia="Arial"/>
        </w:rPr>
        <w:t>3</w:t>
      </w:r>
      <w:r w:rsidR="000A0C29" w:rsidRPr="00D9157D">
        <w:rPr>
          <w:rFonts w:eastAsia="Arial"/>
        </w:rPr>
        <w:tab/>
        <w:t>Regulatory Setting</w:t>
      </w:r>
    </w:p>
    <w:p w14:paraId="49D864EC" w14:textId="26B07804" w:rsidR="00301766" w:rsidRPr="00D9157D" w:rsidRDefault="00301766" w:rsidP="00D9157D">
      <w:pPr>
        <w:pStyle w:val="Subheading1"/>
      </w:pPr>
      <w:r w:rsidRPr="00D9157D">
        <w:t>State</w:t>
      </w:r>
    </w:p>
    <w:p w14:paraId="30336DD9" w14:textId="010577FA" w:rsidR="00301766" w:rsidRPr="00D9157D" w:rsidRDefault="00301766" w:rsidP="00D9157D">
      <w:pPr>
        <w:pStyle w:val="Subheading2"/>
      </w:pPr>
      <w:r w:rsidRPr="00D9157D">
        <w:t>California Environmental Quality Act</w:t>
      </w:r>
    </w:p>
    <w:p w14:paraId="53163F15" w14:textId="3384CB63" w:rsidR="00301766" w:rsidRPr="00D9157D" w:rsidRDefault="00301766" w:rsidP="00D9157D">
      <w:pPr>
        <w:pStyle w:val="BodyText"/>
      </w:pPr>
      <w:r w:rsidRPr="00D9157D">
        <w:t>Primary environmental legislation in California is found in the California Environmental Quality Act (CEQA) and its implementing guidelines (CEQA Guidelines), which require that projects with potential adverse effects (or impacts) on the environment undergo environmental review. Adverse environmental impacts are typically mitigated as a result of the environmental review process in accordance with existing laws and regulations.</w:t>
      </w:r>
    </w:p>
    <w:p w14:paraId="087B5D20" w14:textId="36B09F15" w:rsidR="004D153C" w:rsidRPr="00D9157D" w:rsidRDefault="004D153C" w:rsidP="00D9157D">
      <w:pPr>
        <w:pStyle w:val="Subheading2"/>
        <w:rPr>
          <w:lang w:val="en-US"/>
        </w:rPr>
      </w:pPr>
      <w:r w:rsidRPr="00D9157D">
        <w:t xml:space="preserve">California </w:t>
      </w:r>
      <w:r w:rsidRPr="00D9157D">
        <w:rPr>
          <w:lang w:val="en-US"/>
        </w:rPr>
        <w:t>Noise Insulation Standards (</w:t>
      </w:r>
      <w:r w:rsidR="00626290" w:rsidRPr="00D9157D">
        <w:t>California Code of Regulations</w:t>
      </w:r>
      <w:r w:rsidR="00626290" w:rsidRPr="00D9157D" w:rsidDel="008B0EF8">
        <w:t xml:space="preserve"> </w:t>
      </w:r>
      <w:r w:rsidRPr="00D9157D">
        <w:rPr>
          <w:lang w:val="en-US"/>
        </w:rPr>
        <w:t>Title 24)</w:t>
      </w:r>
    </w:p>
    <w:p w14:paraId="7C0DF021" w14:textId="467F36BD" w:rsidR="004D153C" w:rsidRPr="00D9157D" w:rsidRDefault="00485D05" w:rsidP="00D9157D">
      <w:pPr>
        <w:pStyle w:val="BodyText"/>
      </w:pPr>
      <w:r w:rsidRPr="00D9157D">
        <w:t xml:space="preserve">The State of California noise regulations are contained in the California Code of Regulations. </w:t>
      </w:r>
      <w:r w:rsidR="00626290" w:rsidRPr="00D9157D">
        <w:rPr>
          <w:lang w:val="en-US"/>
        </w:rPr>
        <w:t xml:space="preserve">California Code of Regulations </w:t>
      </w:r>
      <w:r w:rsidRPr="00D9157D">
        <w:t>Title 24, Noise Insulation Standards, establishes the acceptable interior environmental noise level (45 dBA L</w:t>
      </w:r>
      <w:r w:rsidRPr="00D9157D">
        <w:rPr>
          <w:vertAlign w:val="subscript"/>
        </w:rPr>
        <w:t>dn</w:t>
      </w:r>
      <w:r w:rsidRPr="00D9157D">
        <w:t>) for multifamily dwellings (the regulation may be</w:t>
      </w:r>
      <w:r w:rsidRPr="00D9157D">
        <w:rPr>
          <w:lang w:val="en-US"/>
        </w:rPr>
        <w:t xml:space="preserve"> </w:t>
      </w:r>
      <w:r w:rsidRPr="00D9157D">
        <w:t xml:space="preserve">extended by local legislative action to include single-family dwellings).Section 1207 of Title 24 also requires that an interior acoustical study demonstrating that interior noise levels due to exterior sources will be less than or equal to 45 </w:t>
      </w:r>
      <w:r w:rsidR="00626290" w:rsidRPr="00D9157D">
        <w:rPr>
          <w:lang w:val="en-US"/>
        </w:rPr>
        <w:t xml:space="preserve">dBA </w:t>
      </w:r>
      <w:r w:rsidRPr="00D9157D">
        <w:t xml:space="preserve">CNEL be performed for affected multifamily structures that are exposed to exterior noise levels in excess of 60 </w:t>
      </w:r>
      <w:r w:rsidR="00626290" w:rsidRPr="00D9157D">
        <w:rPr>
          <w:lang w:val="en-US"/>
        </w:rPr>
        <w:t xml:space="preserve">dBA </w:t>
      </w:r>
      <w:r w:rsidRPr="00D9157D">
        <w:t>CNEL.</w:t>
      </w:r>
      <w:r w:rsidRPr="00D9157D">
        <w:rPr>
          <w:lang w:val="en-US"/>
        </w:rPr>
        <w:t xml:space="preserve"> </w:t>
      </w:r>
    </w:p>
    <w:p w14:paraId="61709DAB" w14:textId="319D45B4" w:rsidR="00301766" w:rsidRPr="00D9157D" w:rsidRDefault="00301766" w:rsidP="00D9157D">
      <w:pPr>
        <w:pStyle w:val="Subheading1"/>
      </w:pPr>
      <w:r w:rsidRPr="00D9157D">
        <w:t>Local</w:t>
      </w:r>
    </w:p>
    <w:p w14:paraId="395C1B88" w14:textId="636CD692" w:rsidR="00C119A8" w:rsidRPr="00D9157D" w:rsidRDefault="006F50D8" w:rsidP="00D9157D">
      <w:pPr>
        <w:pStyle w:val="Subheading2"/>
      </w:pPr>
      <w:r w:rsidRPr="00D9157D">
        <w:t xml:space="preserve">City of Escondido </w:t>
      </w:r>
      <w:r w:rsidR="00237710" w:rsidRPr="00D9157D">
        <w:t xml:space="preserve">Municipal </w:t>
      </w:r>
      <w:r w:rsidR="00C119A8" w:rsidRPr="00D9157D">
        <w:t>Code</w:t>
      </w:r>
    </w:p>
    <w:p w14:paraId="1564D12F" w14:textId="56C7B3CE" w:rsidR="009F7BD9" w:rsidRPr="00C055B2" w:rsidRDefault="00237710" w:rsidP="00D9157D">
      <w:pPr>
        <w:widowControl w:val="0"/>
        <w:spacing w:after="240" w:line="320" w:lineRule="exact"/>
      </w:pPr>
      <w:r w:rsidRPr="00C055B2">
        <w:t>The City</w:t>
      </w:r>
      <w:r w:rsidR="00EB0CA6" w:rsidRPr="00C055B2">
        <w:t>’s</w:t>
      </w:r>
      <w:r w:rsidRPr="00C055B2">
        <w:t xml:space="preserve"> Noise Ordinance (Municipal Code Article 12, Noise Abatement and Control</w:t>
      </w:r>
      <w:r w:rsidR="00626290" w:rsidRPr="00C055B2">
        <w:t>; City of Escondido 1990</w:t>
      </w:r>
      <w:r w:rsidRPr="00C055B2">
        <w:t>) contains regulations restricting land use related noise-generating activities and operations, so as to avoid</w:t>
      </w:r>
      <w:r w:rsidR="00A559A1" w:rsidRPr="00C055B2">
        <w:t xml:space="preserve"> a</w:t>
      </w:r>
      <w:r w:rsidRPr="00C055B2">
        <w:t xml:space="preserve"> noise nuisance in the community</w:t>
      </w:r>
      <w:r w:rsidR="00AD0618" w:rsidRPr="00C055B2">
        <w:t xml:space="preserve">. Section 17-228 establishes the methods for which any sound or noise measurement </w:t>
      </w:r>
      <w:r w:rsidR="00F069ED" w:rsidRPr="00C055B2">
        <w:t>shall be</w:t>
      </w:r>
      <w:r w:rsidR="00396167" w:rsidRPr="00C055B2">
        <w:t xml:space="preserve"> </w:t>
      </w:r>
      <w:r w:rsidR="00AD0618" w:rsidRPr="00C055B2">
        <w:t>measured within the City. These methods apply to both indoor and outdoor measurements</w:t>
      </w:r>
      <w:r w:rsidRPr="00C055B2">
        <w:t>. Section 17-229 establishes the maximum allowable exterior noise limits, based upon the classification of the receiving land use. These standards typically apply to stationary sources such as noise from mechanical equipment (including mechanical ventilation and air condition noise, pool pump noise) or event noise, as opposed to traffic noise.</w:t>
      </w:r>
      <w:r w:rsidR="00373AB2" w:rsidRPr="00C055B2">
        <w:t xml:space="preserve"> </w:t>
      </w:r>
      <w:r w:rsidRPr="00C055B2">
        <w:t xml:space="preserve">For instance, a school, commercial enterprise, or industrial operation must not generate noise that exceeds a certain specified noise level at any property boundary where an adjacent residential use exists. </w:t>
      </w:r>
      <w:r w:rsidR="009F7BD9" w:rsidRPr="00C055B2">
        <w:t xml:space="preserve">The City’s exterior property-line noise standards are presented in Table </w:t>
      </w:r>
      <w:r w:rsidR="008725BA" w:rsidRPr="00C055B2">
        <w:t>2.6</w:t>
      </w:r>
      <w:r w:rsidR="009F7BD9" w:rsidRPr="00C055B2">
        <w:t>-</w:t>
      </w:r>
      <w:r w:rsidR="008725BA" w:rsidRPr="00C055B2">
        <w:t>2</w:t>
      </w:r>
      <w:r w:rsidR="009F7BD9" w:rsidRPr="00C055B2">
        <w:t xml:space="preserve">. The pertinent portions of Section 17-229 are listed below: </w:t>
      </w:r>
    </w:p>
    <w:p w14:paraId="10FBD6D3" w14:textId="28976150" w:rsidR="009F7BD9" w:rsidRPr="009F7BD9" w:rsidRDefault="001E36B8" w:rsidP="00626290">
      <w:pPr>
        <w:pStyle w:val="BulletList"/>
      </w:pPr>
      <w:r>
        <w:rPr>
          <w:b/>
        </w:rPr>
        <w:t xml:space="preserve">Section </w:t>
      </w:r>
      <w:r w:rsidR="009F7BD9" w:rsidRPr="009F7BD9">
        <w:rPr>
          <w:b/>
        </w:rPr>
        <w:t>17-229</w:t>
      </w:r>
      <w:r w:rsidR="009F7BD9">
        <w:rPr>
          <w:b/>
        </w:rPr>
        <w:t>c</w:t>
      </w:r>
      <w:r w:rsidR="009F7BD9" w:rsidRPr="009F7BD9">
        <w:rPr>
          <w:b/>
        </w:rPr>
        <w:t xml:space="preserve"> </w:t>
      </w:r>
      <w:r w:rsidR="009F7BD9">
        <w:rPr>
          <w:b/>
        </w:rPr>
        <w:t>(5</w:t>
      </w:r>
      <w:r w:rsidR="009F7BD9" w:rsidRPr="009F7BD9">
        <w:rPr>
          <w:b/>
        </w:rPr>
        <w:t>a):</w:t>
      </w:r>
      <w:r w:rsidR="009F7BD9">
        <w:t xml:space="preserve"> </w:t>
      </w:r>
      <w:r w:rsidR="009F7BD9" w:rsidRPr="009F7BD9">
        <w:t>If the noise is continuous, the L</w:t>
      </w:r>
      <w:r w:rsidR="009F7BD9" w:rsidRPr="008725BA">
        <w:rPr>
          <w:vertAlign w:val="subscript"/>
        </w:rPr>
        <w:t>eq</w:t>
      </w:r>
      <w:r w:rsidR="009F7BD9" w:rsidRPr="009F7BD9">
        <w:t xml:space="preserve"> for any hour will be represented by any lesser time period within that hour. Noise measurements of a few minutes only will thus suffice to define the noise level. </w:t>
      </w:r>
    </w:p>
    <w:p w14:paraId="2F068520" w14:textId="14970164" w:rsidR="009F7BD9" w:rsidRPr="009F7BD9" w:rsidRDefault="001E36B8" w:rsidP="00626290">
      <w:pPr>
        <w:pStyle w:val="BulletList"/>
      </w:pPr>
      <w:r>
        <w:rPr>
          <w:b/>
        </w:rPr>
        <w:t xml:space="preserve">Section </w:t>
      </w:r>
      <w:r w:rsidR="009F7BD9" w:rsidRPr="009F7BD9">
        <w:rPr>
          <w:b/>
        </w:rPr>
        <w:t xml:space="preserve">17-229 </w:t>
      </w:r>
      <w:r w:rsidR="009F7BD9">
        <w:rPr>
          <w:b/>
        </w:rPr>
        <w:t>(5b</w:t>
      </w:r>
      <w:r w:rsidR="009F7BD9" w:rsidRPr="009F7BD9">
        <w:rPr>
          <w:b/>
        </w:rPr>
        <w:t>):</w:t>
      </w:r>
      <w:r w:rsidR="009F7BD9" w:rsidRPr="009F7BD9">
        <w:t xml:space="preserve"> If the noise is intermittent, the L</w:t>
      </w:r>
      <w:r w:rsidR="009F7BD9" w:rsidRPr="008725BA">
        <w:rPr>
          <w:vertAlign w:val="subscript"/>
        </w:rPr>
        <w:t>eq</w:t>
      </w:r>
      <w:r w:rsidR="009F7BD9" w:rsidRPr="009F7BD9">
        <w:t xml:space="preserve"> for any hour may be represented by a time period typical of the operating cycle. Measurement should be made of a representative number of noisy/quiet periods. A measurement period of not less than 15 minutes is, however, strongly recommended when dealing with intermittent noise.</w:t>
      </w:r>
    </w:p>
    <w:p w14:paraId="410D8086" w14:textId="176A9497" w:rsidR="009F7BD9" w:rsidRPr="00D9157D" w:rsidRDefault="001E36B8" w:rsidP="00626290">
      <w:pPr>
        <w:pStyle w:val="BulletList"/>
        <w:rPr>
          <w:spacing w:val="0"/>
        </w:rPr>
      </w:pPr>
      <w:r w:rsidRPr="00D9157D">
        <w:rPr>
          <w:b/>
          <w:spacing w:val="0"/>
        </w:rPr>
        <w:t xml:space="preserve">Section </w:t>
      </w:r>
      <w:r w:rsidR="009F7BD9" w:rsidRPr="00D9157D">
        <w:rPr>
          <w:b/>
          <w:spacing w:val="0"/>
        </w:rPr>
        <w:t>17-229c (5c):</w:t>
      </w:r>
      <w:r w:rsidR="009F7BD9" w:rsidRPr="00D9157D">
        <w:rPr>
          <w:spacing w:val="0"/>
        </w:rPr>
        <w:t xml:space="preserve"> In the event the alleged offensive noise, as judged by the enforcement officer, contains a steady, audible sound such as a whine, screech or hum, or contains a repetitive impulsive noise such as hammering or riveting, the standard limits set forth in Table </w:t>
      </w:r>
      <w:r w:rsidR="008725BA" w:rsidRPr="00D9157D">
        <w:rPr>
          <w:spacing w:val="0"/>
        </w:rPr>
        <w:t>2.6</w:t>
      </w:r>
      <w:r w:rsidR="009F7BD9" w:rsidRPr="00D9157D">
        <w:rPr>
          <w:spacing w:val="0"/>
        </w:rPr>
        <w:t>-</w:t>
      </w:r>
      <w:r w:rsidR="008725BA" w:rsidRPr="00D9157D">
        <w:rPr>
          <w:spacing w:val="0"/>
        </w:rPr>
        <w:t>2</w:t>
      </w:r>
      <w:r w:rsidR="009F7BD9" w:rsidRPr="00D9157D">
        <w:rPr>
          <w:spacing w:val="0"/>
        </w:rPr>
        <w:t>, City of Escondido Exterior Sound Limit Levels, shall be reduced by 10 dB or to the ambient noise level when such noises are not occurring.</w:t>
      </w:r>
    </w:p>
    <w:p w14:paraId="1A5D48C4" w14:textId="34C37642" w:rsidR="009F7BD9" w:rsidRPr="009F7BD9" w:rsidRDefault="001E36B8" w:rsidP="00626290">
      <w:pPr>
        <w:pStyle w:val="BulletList"/>
      </w:pPr>
      <w:r>
        <w:rPr>
          <w:b/>
        </w:rPr>
        <w:t xml:space="preserve">Section </w:t>
      </w:r>
      <w:r w:rsidR="009F7BD9" w:rsidRPr="009F7BD9">
        <w:rPr>
          <w:b/>
        </w:rPr>
        <w:t>17-229</w:t>
      </w:r>
      <w:r w:rsidR="009F7BD9">
        <w:rPr>
          <w:b/>
        </w:rPr>
        <w:t>c (5d</w:t>
      </w:r>
      <w:r w:rsidR="009F7BD9" w:rsidRPr="009F7BD9">
        <w:rPr>
          <w:b/>
        </w:rPr>
        <w:t>):</w:t>
      </w:r>
      <w:r w:rsidR="009F7BD9" w:rsidRPr="009F7BD9">
        <w:t xml:space="preserve"> If the measured ambient level exceeds that permissible in Table </w:t>
      </w:r>
      <w:r w:rsidR="008725BA">
        <w:t>2.6</w:t>
      </w:r>
      <w:r w:rsidR="00626290">
        <w:rPr>
          <w:lang w:val="en-US"/>
        </w:rPr>
        <w:noBreakHyphen/>
      </w:r>
      <w:r w:rsidR="008725BA">
        <w:t>2</w:t>
      </w:r>
      <w:r w:rsidR="009F7BD9" w:rsidRPr="009F7BD9">
        <w:t xml:space="preserve">, the allowable noise exposure standard shall be the ambient noise level. The ambient level shall be measured when the alleged noise violations source is not operating. </w:t>
      </w:r>
    </w:p>
    <w:p w14:paraId="32BADDCF" w14:textId="58282D7D" w:rsidR="009F7BD9" w:rsidRPr="00C055B2" w:rsidRDefault="001E36B8" w:rsidP="00D9157D">
      <w:pPr>
        <w:pStyle w:val="BulletListFinal"/>
      </w:pPr>
      <w:r w:rsidRPr="00C055B2">
        <w:rPr>
          <w:b/>
        </w:rPr>
        <w:t xml:space="preserve">Section </w:t>
      </w:r>
      <w:r w:rsidR="009F7BD9" w:rsidRPr="00C055B2">
        <w:rPr>
          <w:b/>
        </w:rPr>
        <w:t>17-229c (5e):</w:t>
      </w:r>
      <w:r w:rsidR="009F7BD9" w:rsidRPr="00C055B2">
        <w:t xml:space="preserve"> The sound level limit at a location on a boundary between two land use classifications is the limit applicable to the receiving land use; provided, however, that the one-hour average sound level limit applicable to extractive industries including, but not limited to, borrow pits and mines, shall be 75 dB at the property line regardless of the zone where the extractive industry is actually located. Fixed-location public utility distribution or transmission facilities located on or adjacent to a property line shall be subject to the noise level limits of this section, measured at or beyond six feet from the boundary of the easement upon which the equipment is located</w:t>
      </w:r>
      <w:r w:rsidR="00626290" w:rsidRPr="00C055B2">
        <w:t xml:space="preserve"> </w:t>
      </w:r>
      <w:r w:rsidR="00626290" w:rsidRPr="00C055B2">
        <w:rPr>
          <w:lang w:val="en-US"/>
        </w:rPr>
        <w:t>(City of Escondido 1990)</w:t>
      </w:r>
      <w:r w:rsidR="009F7BD9" w:rsidRPr="00C055B2">
        <w:t>.</w:t>
      </w:r>
    </w:p>
    <w:p w14:paraId="77CB46F5" w14:textId="01CD0BDD" w:rsidR="00237710" w:rsidRPr="00237710" w:rsidRDefault="00237710" w:rsidP="00D9157D">
      <w:pPr>
        <w:keepNext/>
        <w:widowControl w:val="0"/>
        <w:spacing w:after="240" w:line="320" w:lineRule="exact"/>
      </w:pPr>
      <w:r w:rsidRPr="00237710">
        <w:rPr>
          <w:spacing w:val="-3"/>
        </w:rPr>
        <w:t>Section</w:t>
      </w:r>
      <w:r w:rsidRPr="00237710">
        <w:rPr>
          <w:spacing w:val="14"/>
        </w:rPr>
        <w:t xml:space="preserve"> </w:t>
      </w:r>
      <w:r w:rsidRPr="00237710">
        <w:rPr>
          <w:spacing w:val="-2"/>
        </w:rPr>
        <w:t>17-234</w:t>
      </w:r>
      <w:r w:rsidRPr="00237710">
        <w:rPr>
          <w:spacing w:val="14"/>
        </w:rPr>
        <w:t xml:space="preserve"> </w:t>
      </w:r>
      <w:r w:rsidRPr="00237710">
        <w:rPr>
          <w:spacing w:val="-3"/>
        </w:rPr>
        <w:t>regulates</w:t>
      </w:r>
      <w:r w:rsidRPr="00237710">
        <w:rPr>
          <w:spacing w:val="17"/>
        </w:rPr>
        <w:t xml:space="preserve"> </w:t>
      </w:r>
      <w:r w:rsidRPr="00237710">
        <w:rPr>
          <w:spacing w:val="-3"/>
        </w:rPr>
        <w:t>construction</w:t>
      </w:r>
      <w:r w:rsidRPr="00237710">
        <w:rPr>
          <w:spacing w:val="16"/>
        </w:rPr>
        <w:t xml:space="preserve"> </w:t>
      </w:r>
      <w:r w:rsidRPr="00237710">
        <w:rPr>
          <w:spacing w:val="-3"/>
        </w:rPr>
        <w:t>noise</w:t>
      </w:r>
      <w:r w:rsidRPr="00237710">
        <w:rPr>
          <w:spacing w:val="16"/>
        </w:rPr>
        <w:t xml:space="preserve"> </w:t>
      </w:r>
      <w:r w:rsidRPr="00237710">
        <w:rPr>
          <w:spacing w:val="-1"/>
        </w:rPr>
        <w:t>in</w:t>
      </w:r>
      <w:r w:rsidRPr="00237710">
        <w:rPr>
          <w:spacing w:val="14"/>
        </w:rPr>
        <w:t xml:space="preserve"> </w:t>
      </w:r>
      <w:r w:rsidRPr="00237710">
        <w:rPr>
          <w:spacing w:val="-1"/>
        </w:rPr>
        <w:t>the</w:t>
      </w:r>
      <w:r w:rsidRPr="00237710">
        <w:rPr>
          <w:spacing w:val="15"/>
        </w:rPr>
        <w:t xml:space="preserve"> </w:t>
      </w:r>
      <w:r w:rsidRPr="00237710">
        <w:rPr>
          <w:spacing w:val="-2"/>
        </w:rPr>
        <w:t>City.</w:t>
      </w:r>
      <w:r w:rsidRPr="00237710">
        <w:rPr>
          <w:spacing w:val="16"/>
        </w:rPr>
        <w:t xml:space="preserve"> </w:t>
      </w:r>
      <w:r w:rsidRPr="00237710">
        <w:rPr>
          <w:spacing w:val="-2"/>
        </w:rPr>
        <w:t>The</w:t>
      </w:r>
      <w:r w:rsidRPr="00237710">
        <w:rPr>
          <w:spacing w:val="15"/>
        </w:rPr>
        <w:t xml:space="preserve"> </w:t>
      </w:r>
      <w:r w:rsidRPr="00237710">
        <w:rPr>
          <w:spacing w:val="-3"/>
        </w:rPr>
        <w:t>pertinent</w:t>
      </w:r>
      <w:r w:rsidRPr="00237710">
        <w:rPr>
          <w:spacing w:val="17"/>
        </w:rPr>
        <w:t xml:space="preserve"> </w:t>
      </w:r>
      <w:r w:rsidRPr="00237710">
        <w:rPr>
          <w:spacing w:val="-3"/>
        </w:rPr>
        <w:t>portions</w:t>
      </w:r>
      <w:r w:rsidRPr="00237710">
        <w:rPr>
          <w:spacing w:val="14"/>
        </w:rPr>
        <w:t xml:space="preserve"> </w:t>
      </w:r>
      <w:r w:rsidRPr="00237710">
        <w:rPr>
          <w:spacing w:val="-2"/>
        </w:rPr>
        <w:t>of</w:t>
      </w:r>
      <w:r w:rsidRPr="00237710">
        <w:rPr>
          <w:spacing w:val="13"/>
        </w:rPr>
        <w:t xml:space="preserve"> </w:t>
      </w:r>
      <w:r w:rsidRPr="00237710">
        <w:rPr>
          <w:spacing w:val="-2"/>
        </w:rPr>
        <w:t>Section</w:t>
      </w:r>
      <w:r w:rsidRPr="00237710">
        <w:rPr>
          <w:spacing w:val="14"/>
        </w:rPr>
        <w:t xml:space="preserve"> </w:t>
      </w:r>
      <w:r w:rsidRPr="00237710">
        <w:rPr>
          <w:spacing w:val="-2"/>
        </w:rPr>
        <w:t>17-234</w:t>
      </w:r>
      <w:r w:rsidRPr="00237710">
        <w:rPr>
          <w:spacing w:val="84"/>
        </w:rPr>
        <w:t xml:space="preserve"> </w:t>
      </w:r>
      <w:r w:rsidRPr="00237710">
        <w:rPr>
          <w:spacing w:val="-2"/>
        </w:rPr>
        <w:t>are</w:t>
      </w:r>
      <w:r w:rsidRPr="00237710">
        <w:rPr>
          <w:spacing w:val="-7"/>
        </w:rPr>
        <w:t xml:space="preserve"> </w:t>
      </w:r>
      <w:r w:rsidRPr="00237710">
        <w:rPr>
          <w:spacing w:val="-3"/>
        </w:rPr>
        <w:t>summarized</w:t>
      </w:r>
      <w:r w:rsidRPr="00237710">
        <w:rPr>
          <w:spacing w:val="-5"/>
        </w:rPr>
        <w:t xml:space="preserve"> </w:t>
      </w:r>
      <w:r w:rsidRPr="00237710">
        <w:rPr>
          <w:spacing w:val="-2"/>
        </w:rPr>
        <w:t>below:</w:t>
      </w:r>
    </w:p>
    <w:p w14:paraId="35BEF4CC" w14:textId="633BAF22" w:rsidR="00237710" w:rsidRPr="00D9157D" w:rsidRDefault="00237710" w:rsidP="00D9157D">
      <w:pPr>
        <w:pStyle w:val="BulletList"/>
        <w:keepNext/>
        <w:rPr>
          <w:spacing w:val="0"/>
        </w:rPr>
      </w:pPr>
      <w:r w:rsidRPr="00D9157D">
        <w:rPr>
          <w:b/>
          <w:spacing w:val="0"/>
        </w:rPr>
        <w:t>Section 17-234(a)</w:t>
      </w:r>
      <w:r w:rsidR="00A559A1" w:rsidRPr="00D9157D">
        <w:rPr>
          <w:b/>
          <w:spacing w:val="0"/>
          <w:lang w:val="en-US"/>
        </w:rPr>
        <w:t>:</w:t>
      </w:r>
      <w:r w:rsidRPr="00D9157D">
        <w:rPr>
          <w:b/>
          <w:spacing w:val="0"/>
        </w:rPr>
        <w:t xml:space="preserve"> </w:t>
      </w:r>
      <w:r w:rsidRPr="00D9157D">
        <w:rPr>
          <w:spacing w:val="0"/>
        </w:rPr>
        <w:t>It shall be unlawful for any person, including the City of Escondido, to operate construction equipment at any construction site, except on Monday through Friday during a week between the hours of seven (7) a.m. and six (6) p.m. and on Saturdays between the hours of nine (9) a.m. and five (5) p.m., and provided that the operation of such construction equipment complies with the requirements of subsection (d) of this section.</w:t>
      </w:r>
    </w:p>
    <w:p w14:paraId="79C1FDE3" w14:textId="03BA96A7" w:rsidR="00237710" w:rsidRPr="00237710" w:rsidRDefault="00237710" w:rsidP="00D9157D">
      <w:pPr>
        <w:pStyle w:val="BulletList"/>
      </w:pPr>
      <w:r w:rsidRPr="00237710">
        <w:rPr>
          <w:b/>
          <w:spacing w:val="-1"/>
        </w:rPr>
        <w:t>Section</w:t>
      </w:r>
      <w:r w:rsidRPr="00237710">
        <w:rPr>
          <w:b/>
        </w:rPr>
        <w:t xml:space="preserve"> </w:t>
      </w:r>
      <w:r w:rsidRPr="00237710">
        <w:rPr>
          <w:b/>
          <w:spacing w:val="-1"/>
        </w:rPr>
        <w:t>17-234(b)</w:t>
      </w:r>
      <w:r w:rsidR="00A559A1">
        <w:rPr>
          <w:b/>
          <w:spacing w:val="-1"/>
          <w:lang w:val="en-US"/>
        </w:rPr>
        <w:t>:</w:t>
      </w:r>
      <w:r w:rsidRPr="00237710">
        <w:rPr>
          <w:b/>
          <w:spacing w:val="21"/>
        </w:rPr>
        <w:t xml:space="preserve"> </w:t>
      </w:r>
      <w:r w:rsidRPr="00237710">
        <w:t>It</w:t>
      </w:r>
      <w:r w:rsidRPr="00237710">
        <w:rPr>
          <w:spacing w:val="45"/>
        </w:rPr>
        <w:t xml:space="preserve"> </w:t>
      </w:r>
      <w:r w:rsidRPr="00237710">
        <w:t>shall</w:t>
      </w:r>
      <w:r w:rsidRPr="00237710">
        <w:rPr>
          <w:spacing w:val="46"/>
        </w:rPr>
        <w:t xml:space="preserve"> </w:t>
      </w:r>
      <w:r w:rsidRPr="00237710">
        <w:t>be</w:t>
      </w:r>
      <w:r w:rsidRPr="00237710">
        <w:rPr>
          <w:spacing w:val="44"/>
        </w:rPr>
        <w:t xml:space="preserve"> </w:t>
      </w:r>
      <w:r w:rsidRPr="00237710">
        <w:t>unlawful</w:t>
      </w:r>
      <w:r w:rsidRPr="00237710">
        <w:rPr>
          <w:spacing w:val="45"/>
        </w:rPr>
        <w:t xml:space="preserve"> </w:t>
      </w:r>
      <w:r w:rsidRPr="00237710">
        <w:t>for</w:t>
      </w:r>
      <w:r w:rsidRPr="00237710">
        <w:rPr>
          <w:spacing w:val="44"/>
        </w:rPr>
        <w:t xml:space="preserve"> </w:t>
      </w:r>
      <w:r w:rsidRPr="00237710">
        <w:rPr>
          <w:spacing w:val="1"/>
        </w:rPr>
        <w:t>any</w:t>
      </w:r>
      <w:r w:rsidRPr="00237710">
        <w:rPr>
          <w:spacing w:val="40"/>
        </w:rPr>
        <w:t xml:space="preserve"> </w:t>
      </w:r>
      <w:r w:rsidRPr="00237710">
        <w:t>person,</w:t>
      </w:r>
      <w:r w:rsidRPr="00237710">
        <w:rPr>
          <w:spacing w:val="44"/>
        </w:rPr>
        <w:t xml:space="preserve"> </w:t>
      </w:r>
      <w:r w:rsidRPr="00237710">
        <w:t>including</w:t>
      </w:r>
      <w:r w:rsidRPr="00237710">
        <w:rPr>
          <w:spacing w:val="42"/>
        </w:rPr>
        <w:t xml:space="preserve"> </w:t>
      </w:r>
      <w:r w:rsidRPr="00237710">
        <w:t>the</w:t>
      </w:r>
      <w:r w:rsidRPr="00237710">
        <w:rPr>
          <w:spacing w:val="47"/>
        </w:rPr>
        <w:t xml:space="preserve"> </w:t>
      </w:r>
      <w:r w:rsidRPr="00237710">
        <w:t>City</w:t>
      </w:r>
      <w:r w:rsidRPr="00237710">
        <w:rPr>
          <w:spacing w:val="40"/>
        </w:rPr>
        <w:t xml:space="preserve"> </w:t>
      </w:r>
      <w:r w:rsidRPr="00237710">
        <w:t>of</w:t>
      </w:r>
      <w:r w:rsidRPr="00237710">
        <w:rPr>
          <w:spacing w:val="42"/>
        </w:rPr>
        <w:t xml:space="preserve"> </w:t>
      </w:r>
      <w:r w:rsidRPr="00237710">
        <w:rPr>
          <w:spacing w:val="-1"/>
        </w:rPr>
        <w:t>Escondido,</w:t>
      </w:r>
      <w:r w:rsidRPr="00237710">
        <w:rPr>
          <w:spacing w:val="7"/>
        </w:rPr>
        <w:t xml:space="preserve"> </w:t>
      </w:r>
      <w:r w:rsidRPr="00237710">
        <w:t>to</w:t>
      </w:r>
      <w:r w:rsidRPr="00237710">
        <w:rPr>
          <w:spacing w:val="7"/>
        </w:rPr>
        <w:t xml:space="preserve"> </w:t>
      </w:r>
      <w:r w:rsidRPr="00237710">
        <w:rPr>
          <w:spacing w:val="-1"/>
        </w:rPr>
        <w:t>operate</w:t>
      </w:r>
      <w:r w:rsidRPr="00237710">
        <w:rPr>
          <w:spacing w:val="6"/>
        </w:rPr>
        <w:t xml:space="preserve"> </w:t>
      </w:r>
      <w:r w:rsidRPr="00237710">
        <w:rPr>
          <w:spacing w:val="-1"/>
        </w:rPr>
        <w:t>construction</w:t>
      </w:r>
      <w:r w:rsidRPr="00237710">
        <w:rPr>
          <w:spacing w:val="9"/>
        </w:rPr>
        <w:t xml:space="preserve"> </w:t>
      </w:r>
      <w:r w:rsidRPr="00237710">
        <w:rPr>
          <w:spacing w:val="-1"/>
        </w:rPr>
        <w:t>equipment</w:t>
      </w:r>
      <w:r w:rsidRPr="00237710">
        <w:rPr>
          <w:spacing w:val="7"/>
        </w:rPr>
        <w:t xml:space="preserve"> </w:t>
      </w:r>
      <w:r w:rsidRPr="00237710">
        <w:rPr>
          <w:spacing w:val="-1"/>
        </w:rPr>
        <w:t>at</w:t>
      </w:r>
      <w:r w:rsidRPr="00237710">
        <w:rPr>
          <w:spacing w:val="7"/>
        </w:rPr>
        <w:t xml:space="preserve"> </w:t>
      </w:r>
      <w:r w:rsidRPr="00237710">
        <w:t>any</w:t>
      </w:r>
      <w:r w:rsidRPr="00237710">
        <w:rPr>
          <w:spacing w:val="2"/>
        </w:rPr>
        <w:t xml:space="preserve"> </w:t>
      </w:r>
      <w:r w:rsidRPr="00237710">
        <w:rPr>
          <w:spacing w:val="-1"/>
        </w:rPr>
        <w:t>construction</w:t>
      </w:r>
      <w:r w:rsidRPr="00237710">
        <w:rPr>
          <w:spacing w:val="6"/>
        </w:rPr>
        <w:t xml:space="preserve"> </w:t>
      </w:r>
      <w:r w:rsidRPr="00237710">
        <w:t>site</w:t>
      </w:r>
      <w:r w:rsidRPr="00237710">
        <w:rPr>
          <w:spacing w:val="6"/>
        </w:rPr>
        <w:t xml:space="preserve"> </w:t>
      </w:r>
      <w:r w:rsidRPr="00237710">
        <w:t>on</w:t>
      </w:r>
      <w:r w:rsidRPr="00237710">
        <w:rPr>
          <w:spacing w:val="6"/>
        </w:rPr>
        <w:t xml:space="preserve"> </w:t>
      </w:r>
      <w:r w:rsidRPr="00237710">
        <w:rPr>
          <w:spacing w:val="-1"/>
        </w:rPr>
        <w:t>Sundays</w:t>
      </w:r>
      <w:r w:rsidRPr="00237710">
        <w:rPr>
          <w:spacing w:val="7"/>
        </w:rPr>
        <w:t xml:space="preserve"> </w:t>
      </w:r>
      <w:r w:rsidRPr="00237710">
        <w:rPr>
          <w:spacing w:val="-1"/>
        </w:rPr>
        <w:t>and</w:t>
      </w:r>
      <w:r w:rsidRPr="00237710">
        <w:rPr>
          <w:spacing w:val="6"/>
        </w:rPr>
        <w:t xml:space="preserve"> </w:t>
      </w:r>
      <w:r w:rsidRPr="00237710">
        <w:t>on</w:t>
      </w:r>
      <w:r w:rsidR="00ED72C4">
        <w:rPr>
          <w:spacing w:val="93"/>
        </w:rPr>
        <w:t xml:space="preserve"> </w:t>
      </w:r>
      <w:r w:rsidRPr="00237710">
        <w:rPr>
          <w:spacing w:val="-1"/>
        </w:rPr>
        <w:t>days</w:t>
      </w:r>
      <w:r w:rsidRPr="00237710">
        <w:t xml:space="preserve"> designated </w:t>
      </w:r>
      <w:r w:rsidRPr="00237710">
        <w:rPr>
          <w:spacing w:val="2"/>
        </w:rPr>
        <w:t>by</w:t>
      </w:r>
      <w:r w:rsidRPr="00237710">
        <w:rPr>
          <w:spacing w:val="-5"/>
        </w:rPr>
        <w:t xml:space="preserve"> </w:t>
      </w:r>
      <w:r w:rsidRPr="00237710">
        <w:t xml:space="preserve">the </w:t>
      </w:r>
      <w:r w:rsidRPr="00237710">
        <w:rPr>
          <w:spacing w:val="-1"/>
        </w:rPr>
        <w:t>president,</w:t>
      </w:r>
      <w:r w:rsidRPr="00237710">
        <w:t xml:space="preserve"> </w:t>
      </w:r>
      <w:r w:rsidRPr="00237710">
        <w:rPr>
          <w:spacing w:val="-1"/>
        </w:rPr>
        <w:t>governor</w:t>
      </w:r>
      <w:r w:rsidRPr="00237710">
        <w:t xml:space="preserve"> </w:t>
      </w:r>
      <w:r w:rsidRPr="00237710">
        <w:rPr>
          <w:spacing w:val="1"/>
        </w:rPr>
        <w:t>or</w:t>
      </w:r>
      <w:r w:rsidRPr="00237710">
        <w:t xml:space="preserve"> city </w:t>
      </w:r>
      <w:r w:rsidRPr="00237710">
        <w:rPr>
          <w:spacing w:val="-1"/>
        </w:rPr>
        <w:t>council</w:t>
      </w:r>
      <w:r w:rsidRPr="00237710">
        <w:t xml:space="preserve"> </w:t>
      </w:r>
      <w:r w:rsidRPr="00237710">
        <w:rPr>
          <w:spacing w:val="-1"/>
        </w:rPr>
        <w:t>as</w:t>
      </w:r>
      <w:r w:rsidRPr="00237710">
        <w:t xml:space="preserve"> public holidays.</w:t>
      </w:r>
    </w:p>
    <w:p w14:paraId="2235EE1E" w14:textId="28323C57" w:rsidR="00237710" w:rsidRPr="00B75FEE" w:rsidRDefault="00237710" w:rsidP="00D9157D">
      <w:pPr>
        <w:pStyle w:val="BulletList"/>
        <w:rPr>
          <w:spacing w:val="0"/>
        </w:rPr>
      </w:pPr>
      <w:r w:rsidRPr="00B75FEE">
        <w:rPr>
          <w:b/>
          <w:spacing w:val="0"/>
        </w:rPr>
        <w:t>Section 17-234(d)</w:t>
      </w:r>
      <w:r w:rsidR="00A559A1" w:rsidRPr="00B75FEE">
        <w:rPr>
          <w:b/>
          <w:spacing w:val="0"/>
          <w:lang w:val="en-US"/>
        </w:rPr>
        <w:t>:</w:t>
      </w:r>
      <w:r w:rsidRPr="00B75FEE">
        <w:rPr>
          <w:b/>
          <w:spacing w:val="0"/>
        </w:rPr>
        <w:t xml:space="preserve"> </w:t>
      </w:r>
      <w:r w:rsidRPr="00B75FEE">
        <w:rPr>
          <w:spacing w:val="0"/>
        </w:rPr>
        <w:t>No construction equipment or combination of</w:t>
      </w:r>
      <w:r w:rsidR="00742237" w:rsidRPr="00B75FEE">
        <w:rPr>
          <w:spacing w:val="0"/>
        </w:rPr>
        <w:t xml:space="preserve"> </w:t>
      </w:r>
      <w:r w:rsidRPr="00B75FEE">
        <w:rPr>
          <w:spacing w:val="0"/>
        </w:rPr>
        <w:t>equipment, regardless of age or date of acquisition, shall be operated so as to cause noise in excess of a one-hour average sound level limit of seventy-five (75) dB at any time, unless a variance has been obtained in advance from the city manager.</w:t>
      </w:r>
    </w:p>
    <w:p w14:paraId="09FCCA18" w14:textId="1E6D3118" w:rsidR="00237710" w:rsidRPr="00B75FEE" w:rsidRDefault="00237710" w:rsidP="00D9157D">
      <w:pPr>
        <w:pStyle w:val="BulletListFinal"/>
        <w:rPr>
          <w:spacing w:val="0"/>
        </w:rPr>
      </w:pPr>
      <w:r w:rsidRPr="00B75FEE">
        <w:rPr>
          <w:b/>
          <w:bCs/>
          <w:spacing w:val="0"/>
        </w:rPr>
        <w:t>Section 17-234(e)</w:t>
      </w:r>
      <w:r w:rsidR="00A559A1" w:rsidRPr="00B75FEE">
        <w:rPr>
          <w:b/>
          <w:bCs/>
          <w:spacing w:val="0"/>
          <w:lang w:val="en-US"/>
        </w:rPr>
        <w:t>:</w:t>
      </w:r>
      <w:r w:rsidRPr="00B75FEE">
        <w:rPr>
          <w:b/>
          <w:bCs/>
          <w:spacing w:val="0"/>
        </w:rPr>
        <w:t xml:space="preserve"> </w:t>
      </w:r>
      <w:r w:rsidRPr="00B75FEE">
        <w:rPr>
          <w:spacing w:val="0"/>
        </w:rPr>
        <w:t xml:space="preserve">Persons engaged in construction for profit or as a business shall post signs at conspicuous places on a construction site, indicating hours of work as prescribed by this article or authorized by permit and the applicable noise level limits </w:t>
      </w:r>
      <w:r w:rsidR="00626290" w:rsidRPr="00B75FEE">
        <w:rPr>
          <w:spacing w:val="0"/>
          <w:lang w:val="en-US"/>
        </w:rPr>
        <w:t>(City of Escondido 1990)</w:t>
      </w:r>
      <w:r w:rsidR="00A559A1" w:rsidRPr="00B75FEE">
        <w:rPr>
          <w:spacing w:val="0"/>
          <w:lang w:val="en-US"/>
        </w:rPr>
        <w:t>.</w:t>
      </w:r>
    </w:p>
    <w:p w14:paraId="6F0056A1" w14:textId="7D9E909A" w:rsidR="006F50D8" w:rsidRPr="00263B81" w:rsidRDefault="006F50D8" w:rsidP="00D9157D">
      <w:pPr>
        <w:pStyle w:val="Subheading2"/>
      </w:pPr>
      <w:r w:rsidRPr="00263B81">
        <w:t xml:space="preserve">City of Escondido General Plan </w:t>
      </w:r>
    </w:p>
    <w:p w14:paraId="54E4FC51" w14:textId="4B1125D8" w:rsidR="006F50D8" w:rsidRPr="006F50D8" w:rsidRDefault="00626290" w:rsidP="00D9157D">
      <w:pPr>
        <w:widowControl w:val="0"/>
        <w:spacing w:after="240" w:line="320" w:lineRule="exact"/>
        <w:rPr>
          <w:b/>
        </w:rPr>
      </w:pPr>
      <w:r w:rsidRPr="00237710">
        <w:t xml:space="preserve">The </w:t>
      </w:r>
      <w:r w:rsidRPr="008B0EF8">
        <w:rPr>
          <w:i/>
        </w:rPr>
        <w:t>City of Escondido General Plan</w:t>
      </w:r>
      <w:r w:rsidRPr="00237710">
        <w:t xml:space="preserve"> </w:t>
      </w:r>
      <w:r>
        <w:t xml:space="preserve">(General Plan) </w:t>
      </w:r>
      <w:r w:rsidRPr="00237710">
        <w:t xml:space="preserve">Community Protection Element (Section </w:t>
      </w:r>
      <w:r>
        <w:t>5</w:t>
      </w:r>
      <w:r w:rsidRPr="00237710">
        <w:t xml:space="preserve">, </w:t>
      </w:r>
      <w:r w:rsidR="006F50D8" w:rsidRPr="00237710">
        <w:t>Noise) indicates that the maximum normally acceptable</w:t>
      </w:r>
      <w:r w:rsidR="006F50D8" w:rsidRPr="00237710">
        <w:rPr>
          <w:sz w:val="16"/>
        </w:rPr>
        <w:t xml:space="preserve"> </w:t>
      </w:r>
      <w:r w:rsidR="006F50D8" w:rsidRPr="00237710">
        <w:t>noise level for new single-family and duplex residential development is a</w:t>
      </w:r>
      <w:r w:rsidR="007A3D41">
        <w:t xml:space="preserve"> </w:t>
      </w:r>
      <w:r>
        <w:t>community noise equivalent level</w:t>
      </w:r>
      <w:r w:rsidRPr="00237710">
        <w:t xml:space="preserve"> </w:t>
      </w:r>
      <w:r w:rsidR="007A3D41">
        <w:t>(</w:t>
      </w:r>
      <w:r w:rsidR="006F50D8" w:rsidRPr="00237710">
        <w:t>CNEL</w:t>
      </w:r>
      <w:r w:rsidR="007A3D41">
        <w:t>)</w:t>
      </w:r>
      <w:r w:rsidR="006F50D8" w:rsidRPr="00237710">
        <w:t xml:space="preserve"> of 60 dB</w:t>
      </w:r>
      <w:r w:rsidR="00E370EE">
        <w:t>A</w:t>
      </w:r>
      <w:r w:rsidR="006F50D8" w:rsidRPr="00237710">
        <w:rPr>
          <w:vertAlign w:val="superscript"/>
        </w:rPr>
        <w:footnoteReference w:id="2"/>
      </w:r>
      <w:r w:rsidR="006F50D8" w:rsidRPr="00237710">
        <w:t xml:space="preserve"> (City of Escondido 2012). The range considered by the City to be conditionally acceptable</w:t>
      </w:r>
      <w:r w:rsidR="006F50D8" w:rsidRPr="00237710">
        <w:rPr>
          <w:sz w:val="16"/>
        </w:rPr>
        <w:t xml:space="preserve"> </w:t>
      </w:r>
      <w:r w:rsidR="006F50D8" w:rsidRPr="00237710">
        <w:t xml:space="preserve">for single-family and duplex residential development is 60 to </w:t>
      </w:r>
      <w:r w:rsidR="00E370EE" w:rsidRPr="00237710">
        <w:t>70 dB</w:t>
      </w:r>
      <w:r w:rsidR="00E370EE">
        <w:t>A</w:t>
      </w:r>
      <w:r w:rsidR="00E370EE" w:rsidRPr="00237710">
        <w:t xml:space="preserve"> </w:t>
      </w:r>
      <w:r w:rsidR="006F50D8" w:rsidRPr="00237710">
        <w:t>CNEL.</w:t>
      </w:r>
      <w:r w:rsidR="006F50D8" w:rsidRPr="00237710">
        <w:rPr>
          <w:vertAlign w:val="superscript"/>
        </w:rPr>
        <w:footnoteReference w:id="3"/>
      </w:r>
      <w:r w:rsidR="00373AB2">
        <w:t xml:space="preserve"> </w:t>
      </w:r>
      <w:r w:rsidR="006F50D8" w:rsidRPr="00237710">
        <w:t xml:space="preserve">The City typically applies the noise criterion of 60 </w:t>
      </w:r>
      <w:r w:rsidR="00E370EE" w:rsidRPr="00237710">
        <w:t>dB</w:t>
      </w:r>
      <w:r w:rsidR="00E370EE">
        <w:t>A</w:t>
      </w:r>
      <w:r w:rsidR="00E370EE" w:rsidRPr="00237710">
        <w:t xml:space="preserve"> </w:t>
      </w:r>
      <w:r w:rsidR="006F50D8" w:rsidRPr="00237710">
        <w:t>CNEL within the backyards of resi</w:t>
      </w:r>
      <w:r w:rsidR="00C119A8">
        <w:t>dential parcels.</w:t>
      </w:r>
      <w:r w:rsidR="006F50D8" w:rsidRPr="00237710">
        <w:t xml:space="preserve"> The City of Escondido also requires that the interior noise level not exceed 45 </w:t>
      </w:r>
      <w:r w:rsidR="00E370EE" w:rsidRPr="00237710">
        <w:t>dB</w:t>
      </w:r>
      <w:r w:rsidR="00E370EE">
        <w:t>A</w:t>
      </w:r>
      <w:r w:rsidR="00E370EE" w:rsidRPr="00237710">
        <w:t xml:space="preserve"> </w:t>
      </w:r>
      <w:r w:rsidR="006F50D8" w:rsidRPr="00237710">
        <w:t>CNEL for new residences</w:t>
      </w:r>
      <w:r w:rsidR="000C1F0A">
        <w:t xml:space="preserve"> (City of Escondido 2012)</w:t>
      </w:r>
      <w:r w:rsidR="006F50D8" w:rsidRPr="00237710">
        <w:t>.</w:t>
      </w:r>
    </w:p>
    <w:p w14:paraId="555EFE26" w14:textId="77777777" w:rsidR="00E370EE" w:rsidRPr="00263B81" w:rsidRDefault="00E370EE" w:rsidP="00D9157D">
      <w:pPr>
        <w:pStyle w:val="Subheading3"/>
      </w:pPr>
      <w:r w:rsidRPr="00263B81">
        <w:t>Community Protection Element</w:t>
      </w:r>
    </w:p>
    <w:p w14:paraId="3848D996" w14:textId="6BE5B90A" w:rsidR="00E370EE" w:rsidRPr="00263B81" w:rsidRDefault="00E370EE" w:rsidP="00D9157D">
      <w:pPr>
        <w:pStyle w:val="Subheading4"/>
        <w:rPr>
          <w:i w:val="0"/>
        </w:rPr>
      </w:pPr>
      <w:r w:rsidRPr="00263B81">
        <w:rPr>
          <w:i w:val="0"/>
        </w:rPr>
        <w:t xml:space="preserve">5. Noise </w:t>
      </w:r>
    </w:p>
    <w:p w14:paraId="45FA68BD" w14:textId="77777777" w:rsidR="00E370EE" w:rsidRPr="00D52866" w:rsidRDefault="00E370EE" w:rsidP="00D9157D">
      <w:pPr>
        <w:widowControl w:val="0"/>
        <w:spacing w:after="240" w:line="317" w:lineRule="exact"/>
        <w:ind w:left="1080" w:right="144" w:hanging="1080"/>
      </w:pPr>
      <w:r>
        <w:rPr>
          <w:b/>
          <w:bCs/>
        </w:rPr>
        <w:t>Goal 5:</w:t>
      </w:r>
      <w:r>
        <w:rPr>
          <w:b/>
          <w:bCs/>
        </w:rPr>
        <w:tab/>
      </w:r>
      <w:r w:rsidRPr="00D52866">
        <w:rPr>
          <w:bCs/>
        </w:rPr>
        <w:t>Protection of the community from excessive noise exposure.</w:t>
      </w:r>
    </w:p>
    <w:p w14:paraId="3D6A33C4" w14:textId="66F8B236" w:rsidR="00E370EE" w:rsidRPr="00A534F4" w:rsidRDefault="00E370EE" w:rsidP="00D9157D">
      <w:pPr>
        <w:pStyle w:val="Policy"/>
        <w:rPr>
          <w:b/>
        </w:rPr>
      </w:pPr>
      <w:bookmarkStart w:id="4" w:name="_Toc456866938"/>
      <w:r>
        <w:rPr>
          <w:b/>
          <w:bCs/>
        </w:rPr>
        <w:t xml:space="preserve">Noise </w:t>
      </w:r>
      <w:r w:rsidRPr="00A534F4">
        <w:rPr>
          <w:b/>
          <w:bCs/>
        </w:rPr>
        <w:t xml:space="preserve">Policy </w:t>
      </w:r>
      <w:r>
        <w:rPr>
          <w:b/>
          <w:bCs/>
        </w:rPr>
        <w:t xml:space="preserve">5.1: </w:t>
      </w:r>
      <w:r w:rsidRPr="00D52866">
        <w:t xml:space="preserve">Require development to meet acceptable exterior noise level standards as established in Figure VI-2 </w:t>
      </w:r>
      <w:r>
        <w:t>[</w:t>
      </w:r>
      <w:r w:rsidRPr="00D52866">
        <w:t>of the General Plan</w:t>
      </w:r>
      <w:r>
        <w:t>]</w:t>
      </w:r>
      <w:r w:rsidRPr="00D52866">
        <w:t>, and use the future noise contour map (Figure</w:t>
      </w:r>
      <w:r>
        <w:t xml:space="preserve"> </w:t>
      </w:r>
      <w:r w:rsidRPr="00D52866">
        <w:t>VI-17</w:t>
      </w:r>
      <w:r>
        <w:t xml:space="preserve"> [</w:t>
      </w:r>
      <w:r w:rsidRPr="00D52866">
        <w:t>of the General Plan</w:t>
      </w:r>
      <w:r>
        <w:t>]</w:t>
      </w:r>
      <w:r w:rsidRPr="00D52866">
        <w:t>) as a guide for evaluating the compatibility of new noise sensitive uses with projected noise levels.</w:t>
      </w:r>
    </w:p>
    <w:p w14:paraId="2E50B10F" w14:textId="6DD9ABF0" w:rsidR="00E370EE" w:rsidRPr="00D52866" w:rsidRDefault="00E370EE" w:rsidP="00D9157D">
      <w:pPr>
        <w:pStyle w:val="Policy"/>
      </w:pPr>
      <w:r>
        <w:rPr>
          <w:b/>
          <w:bCs/>
        </w:rPr>
        <w:t xml:space="preserve">Noise </w:t>
      </w:r>
      <w:r w:rsidRPr="00A534F4">
        <w:rPr>
          <w:b/>
          <w:bCs/>
        </w:rPr>
        <w:t>Policy 5.2</w:t>
      </w:r>
      <w:r>
        <w:rPr>
          <w:b/>
        </w:rPr>
        <w:t xml:space="preserve">: </w:t>
      </w:r>
      <w:r w:rsidRPr="00D52866">
        <w:t xml:space="preserve">Apply a CNEL of 60 dB or less for single family and 65 dB or less for multi-family as goals where outdoor use is a major consideration (back yards and single family housing developments, and recreation areas in multifamily housing developments) as discussed in Figure VI-13 </w:t>
      </w:r>
      <w:r>
        <w:t>[</w:t>
      </w:r>
      <w:r w:rsidRPr="00D52866">
        <w:t>of the General Plan</w:t>
      </w:r>
      <w:r>
        <w:t>]</w:t>
      </w:r>
      <w:r w:rsidRPr="00D52866">
        <w:t>, and recognize that such levels may not necessarily be achievable in all residential areas.</w:t>
      </w:r>
    </w:p>
    <w:p w14:paraId="68A55188" w14:textId="52A60CB9" w:rsidR="00E370EE" w:rsidRPr="00A534F4" w:rsidRDefault="00E370EE" w:rsidP="00D9157D">
      <w:pPr>
        <w:pStyle w:val="Policy"/>
        <w:rPr>
          <w:b/>
        </w:rPr>
      </w:pPr>
      <w:r>
        <w:rPr>
          <w:b/>
          <w:bCs/>
        </w:rPr>
        <w:t xml:space="preserve">Noise </w:t>
      </w:r>
      <w:r w:rsidRPr="00A534F4">
        <w:rPr>
          <w:b/>
          <w:bCs/>
        </w:rPr>
        <w:t>Policy 5.3</w:t>
      </w:r>
      <w:r>
        <w:rPr>
          <w:b/>
        </w:rPr>
        <w:t xml:space="preserve">: </w:t>
      </w:r>
      <w:r w:rsidRPr="00D52866">
        <w:t xml:space="preserve">Require noise attenuation for outdoor spaces in all developments where projected incremental exterior noise levels exceed those shown in Figure VI-14 </w:t>
      </w:r>
      <w:r>
        <w:t>[</w:t>
      </w:r>
      <w:r w:rsidRPr="00D52866">
        <w:t>of the General Plan</w:t>
      </w:r>
      <w:r>
        <w:t>]</w:t>
      </w:r>
      <w:r w:rsidRPr="00D52866">
        <w:t>.</w:t>
      </w:r>
    </w:p>
    <w:p w14:paraId="2935BA61" w14:textId="4742FCAF" w:rsidR="00E370EE" w:rsidRPr="00A534F4" w:rsidRDefault="00E370EE" w:rsidP="00D9157D">
      <w:pPr>
        <w:pStyle w:val="Policy"/>
        <w:rPr>
          <w:b/>
        </w:rPr>
      </w:pPr>
      <w:r>
        <w:rPr>
          <w:b/>
          <w:bCs/>
        </w:rPr>
        <w:t xml:space="preserve">Noise </w:t>
      </w:r>
      <w:r w:rsidRPr="00A534F4">
        <w:rPr>
          <w:b/>
          <w:bCs/>
        </w:rPr>
        <w:t>Policy 5.4</w:t>
      </w:r>
      <w:r>
        <w:rPr>
          <w:b/>
        </w:rPr>
        <w:t xml:space="preserve">: </w:t>
      </w:r>
      <w:r w:rsidRPr="00D52866">
        <w:t>Require noise attenuation for new noise-sensitive uses which include residential, daycare facilities, schools, churches, transient lodging, hotels, motels, hospitals, health care facilities, and libraries if the projected interior noise standard of 45 dBA CNEL is exceeded.</w:t>
      </w:r>
    </w:p>
    <w:p w14:paraId="0D3BEB44" w14:textId="6FE4997E" w:rsidR="00E370EE" w:rsidRPr="00A534F4" w:rsidRDefault="00E370EE" w:rsidP="00D9157D">
      <w:pPr>
        <w:pStyle w:val="Policy"/>
        <w:rPr>
          <w:b/>
        </w:rPr>
      </w:pPr>
      <w:r>
        <w:rPr>
          <w:b/>
          <w:bCs/>
        </w:rPr>
        <w:t xml:space="preserve">Noise Policy </w:t>
      </w:r>
      <w:r w:rsidRPr="00A534F4">
        <w:rPr>
          <w:b/>
          <w:bCs/>
        </w:rPr>
        <w:t>5.5</w:t>
      </w:r>
      <w:r>
        <w:rPr>
          <w:b/>
        </w:rPr>
        <w:t xml:space="preserve">: </w:t>
      </w:r>
      <w:r w:rsidRPr="00D52866">
        <w:t>Require construction projects and new development to ensure acceptable vibration levels at nearby noise-sensitive uses based on Federal Transit Administrator criteria.</w:t>
      </w:r>
    </w:p>
    <w:p w14:paraId="4EBD42E1" w14:textId="2FE16166" w:rsidR="00E370EE" w:rsidRPr="00A534F4" w:rsidRDefault="00E370EE" w:rsidP="00D9157D">
      <w:pPr>
        <w:pStyle w:val="Policy"/>
        <w:rPr>
          <w:b/>
        </w:rPr>
      </w:pPr>
      <w:r>
        <w:rPr>
          <w:b/>
          <w:bCs/>
        </w:rPr>
        <w:t xml:space="preserve">Noise </w:t>
      </w:r>
      <w:r w:rsidRPr="00A534F4">
        <w:rPr>
          <w:b/>
          <w:bCs/>
        </w:rPr>
        <w:t>Policy 5.6</w:t>
      </w:r>
      <w:r>
        <w:rPr>
          <w:b/>
        </w:rPr>
        <w:t xml:space="preserve">: </w:t>
      </w:r>
      <w:r w:rsidRPr="00D52866">
        <w:t>Require the preparation of noise studies, as deemed necessary by the Planning Department, to analyze potential noise impacts associated with new development which could significantly alter existing noise levels in accordance with provisions outlined in Figure VI-14</w:t>
      </w:r>
      <w:r>
        <w:t xml:space="preserve"> [of the General Plan]</w:t>
      </w:r>
      <w:r w:rsidRPr="00D52866">
        <w:t>.</w:t>
      </w:r>
    </w:p>
    <w:p w14:paraId="4DBB8DE6" w14:textId="74624BCF" w:rsidR="00E370EE" w:rsidRPr="00A534F4" w:rsidRDefault="00E370EE" w:rsidP="00D9157D">
      <w:pPr>
        <w:pStyle w:val="Policy"/>
        <w:rPr>
          <w:b/>
        </w:rPr>
      </w:pPr>
      <w:r>
        <w:rPr>
          <w:b/>
          <w:bCs/>
        </w:rPr>
        <w:t xml:space="preserve">Noise </w:t>
      </w:r>
      <w:r w:rsidRPr="00A534F4">
        <w:rPr>
          <w:b/>
          <w:bCs/>
        </w:rPr>
        <w:t>Policy 5.7</w:t>
      </w:r>
      <w:r>
        <w:rPr>
          <w:b/>
        </w:rPr>
        <w:t xml:space="preserve">: </w:t>
      </w:r>
      <w:r w:rsidRPr="00D52866">
        <w:t xml:space="preserve">Encourage use of site and building design, noise barriers, and construction methods as outlined in Figure VI-15 </w:t>
      </w:r>
      <w:r>
        <w:t>[</w:t>
      </w:r>
      <w:r w:rsidRPr="00D52866">
        <w:t>of the General Plan</w:t>
      </w:r>
      <w:r>
        <w:t>]</w:t>
      </w:r>
      <w:r w:rsidRPr="00D52866">
        <w:t xml:space="preserve"> to minimize impacts on and from new development.</w:t>
      </w:r>
    </w:p>
    <w:p w14:paraId="2F3F9A6E" w14:textId="7A034885" w:rsidR="00E370EE" w:rsidRPr="00A534F4" w:rsidRDefault="00E370EE" w:rsidP="00D9157D">
      <w:pPr>
        <w:pStyle w:val="Policy"/>
        <w:rPr>
          <w:b/>
        </w:rPr>
      </w:pPr>
      <w:r>
        <w:rPr>
          <w:b/>
          <w:bCs/>
        </w:rPr>
        <w:t xml:space="preserve">Noise </w:t>
      </w:r>
      <w:r w:rsidRPr="00A534F4">
        <w:rPr>
          <w:b/>
          <w:bCs/>
        </w:rPr>
        <w:t>Policy 5.8</w:t>
      </w:r>
      <w:r>
        <w:rPr>
          <w:b/>
        </w:rPr>
        <w:t xml:space="preserve">: </w:t>
      </w:r>
      <w:r w:rsidRPr="00D52866">
        <w:t>Require that mixed use and multi-family residential developments demonstrate that the design of the structure will adequately isolate noise between adjacent uses (orientation, window insulation, separation of common walls, floors, and ceilings, etc.).</w:t>
      </w:r>
    </w:p>
    <w:p w14:paraId="36143AB0" w14:textId="6B020DF9" w:rsidR="00E370EE" w:rsidRPr="00A534F4" w:rsidRDefault="00E370EE" w:rsidP="00D9157D">
      <w:pPr>
        <w:pStyle w:val="Policy"/>
        <w:rPr>
          <w:b/>
        </w:rPr>
      </w:pPr>
      <w:r>
        <w:rPr>
          <w:b/>
          <w:bCs/>
        </w:rPr>
        <w:t xml:space="preserve">Noise </w:t>
      </w:r>
      <w:r w:rsidRPr="00A534F4">
        <w:rPr>
          <w:b/>
          <w:bCs/>
        </w:rPr>
        <w:t>Policy 5.9</w:t>
      </w:r>
      <w:r>
        <w:rPr>
          <w:b/>
        </w:rPr>
        <w:t xml:space="preserve">: </w:t>
      </w:r>
      <w:r w:rsidRPr="00D52866">
        <w:t>Require new mixed use developments to locate loading areas, parking lots, driveways, trash enclosures, mechanical equipment, and other noise sources away from the residential portion of the development, when physically feasible. Use construction standards to reduce noise between uses.</w:t>
      </w:r>
    </w:p>
    <w:p w14:paraId="411C4BC7" w14:textId="48DF0CCE" w:rsidR="00E370EE" w:rsidRPr="00A534F4" w:rsidRDefault="00E370EE" w:rsidP="00D9157D">
      <w:pPr>
        <w:pStyle w:val="Policy"/>
        <w:rPr>
          <w:b/>
        </w:rPr>
      </w:pPr>
      <w:r>
        <w:rPr>
          <w:b/>
          <w:bCs/>
        </w:rPr>
        <w:t xml:space="preserve">Noise </w:t>
      </w:r>
      <w:r w:rsidRPr="00A534F4">
        <w:rPr>
          <w:b/>
          <w:bCs/>
        </w:rPr>
        <w:t>Policy 5.10</w:t>
      </w:r>
      <w:r>
        <w:rPr>
          <w:b/>
        </w:rPr>
        <w:t xml:space="preserve">: </w:t>
      </w:r>
      <w:r w:rsidRPr="00D52866">
        <w:t>Require development projects that are subject to discretionary approval to assess potential construction noise impacts on nearby sensitive uses and to minimize impacts on these uses, to the extent feasible.</w:t>
      </w:r>
    </w:p>
    <w:p w14:paraId="7593E2F6" w14:textId="2FFB24B6" w:rsidR="00E370EE" w:rsidRPr="00885F3D" w:rsidRDefault="00E370EE" w:rsidP="00D9157D">
      <w:pPr>
        <w:pStyle w:val="Policy"/>
      </w:pPr>
      <w:r w:rsidRPr="00885F3D">
        <w:rPr>
          <w:b/>
          <w:bCs/>
        </w:rPr>
        <w:t>Noise Policy 5.11</w:t>
      </w:r>
      <w:r w:rsidRPr="00885F3D">
        <w:rPr>
          <w:b/>
        </w:rPr>
        <w:t xml:space="preserve">: </w:t>
      </w:r>
      <w:r w:rsidRPr="00885F3D">
        <w:t>Limit direct access from individual properties along Major Roads and Prime Arterials in residential areas in order to minimize gaps in noise barrier sound walls.</w:t>
      </w:r>
    </w:p>
    <w:p w14:paraId="4576F71F" w14:textId="50BC26D8" w:rsidR="00E370EE" w:rsidRPr="00D52866" w:rsidRDefault="00E370EE" w:rsidP="00D9157D">
      <w:pPr>
        <w:pStyle w:val="Policy"/>
      </w:pPr>
      <w:r>
        <w:rPr>
          <w:b/>
          <w:bCs/>
        </w:rPr>
        <w:t xml:space="preserve">Noise </w:t>
      </w:r>
      <w:r w:rsidRPr="00A534F4">
        <w:rPr>
          <w:b/>
          <w:bCs/>
        </w:rPr>
        <w:t>Policy 5.12</w:t>
      </w:r>
      <w:r>
        <w:rPr>
          <w:b/>
        </w:rPr>
        <w:t xml:space="preserve">: </w:t>
      </w:r>
      <w:r w:rsidRPr="00D52866">
        <w:t>Limit “through truck traffic” to designated routes to minimize noise impacts to residential neighborhoods and other noise-sensitive uses.</w:t>
      </w:r>
    </w:p>
    <w:p w14:paraId="7FF32E8F" w14:textId="5D2B064E" w:rsidR="00E370EE" w:rsidRPr="00A534F4" w:rsidRDefault="00E370EE" w:rsidP="00D9157D">
      <w:pPr>
        <w:pStyle w:val="Policy"/>
        <w:rPr>
          <w:b/>
        </w:rPr>
      </w:pPr>
      <w:r>
        <w:rPr>
          <w:b/>
          <w:bCs/>
        </w:rPr>
        <w:t xml:space="preserve">Noise </w:t>
      </w:r>
      <w:r w:rsidRPr="00A534F4">
        <w:rPr>
          <w:b/>
          <w:bCs/>
        </w:rPr>
        <w:t>Policy 5.13</w:t>
      </w:r>
      <w:r>
        <w:rPr>
          <w:b/>
        </w:rPr>
        <w:t xml:space="preserve">: </w:t>
      </w:r>
      <w:r w:rsidRPr="00D52866">
        <w:t>Limit the hours of operation for parks and active recreation uses in residential areas to minimize disturbance to residents</w:t>
      </w:r>
      <w:r>
        <w:t xml:space="preserve"> (City of Escondido 2012)</w:t>
      </w:r>
      <w:r w:rsidRPr="00D52866">
        <w:t>.</w:t>
      </w:r>
    </w:p>
    <w:p w14:paraId="743F1EE3" w14:textId="2C0F1325" w:rsidR="005D50A7" w:rsidRPr="00263B81" w:rsidRDefault="00952A86" w:rsidP="00D9157D">
      <w:pPr>
        <w:pStyle w:val="Heading3"/>
      </w:pPr>
      <w:bookmarkStart w:id="5" w:name="_Toc485916253"/>
      <w:r w:rsidRPr="00263B81">
        <w:t>2.</w:t>
      </w:r>
      <w:r w:rsidR="008725BA" w:rsidRPr="00263B81">
        <w:t>6</w:t>
      </w:r>
      <w:r w:rsidR="005D50A7" w:rsidRPr="00263B81">
        <w:t>.2</w:t>
      </w:r>
      <w:r w:rsidR="005D50A7" w:rsidRPr="00263B81">
        <w:tab/>
        <w:t>Analysis of Project Effects and Determination as to Significance</w:t>
      </w:r>
      <w:bookmarkEnd w:id="4"/>
      <w:bookmarkEnd w:id="5"/>
    </w:p>
    <w:p w14:paraId="26D21CDF" w14:textId="77777777" w:rsidR="00D635C5" w:rsidRPr="00263B81" w:rsidRDefault="00D635C5" w:rsidP="00D9157D">
      <w:pPr>
        <w:pStyle w:val="Heading4"/>
      </w:pPr>
      <w:r w:rsidRPr="00263B81">
        <w:t>2.6.2.1</w:t>
      </w:r>
      <w:r w:rsidRPr="00263B81">
        <w:tab/>
        <w:t>Methodology</w:t>
      </w:r>
    </w:p>
    <w:p w14:paraId="537C521D" w14:textId="77777777" w:rsidR="00D635C5" w:rsidRPr="00263B81" w:rsidRDefault="00D635C5" w:rsidP="00D9157D">
      <w:pPr>
        <w:pStyle w:val="Subheading1"/>
      </w:pPr>
      <w:r w:rsidRPr="00263B81">
        <w:t>Ambient Noise Monitoring</w:t>
      </w:r>
    </w:p>
    <w:p w14:paraId="18A0EBFE" w14:textId="0F84DE88" w:rsidR="000A0C29" w:rsidRPr="00237710" w:rsidRDefault="000A0C29" w:rsidP="00D9157D">
      <w:pPr>
        <w:widowControl w:val="0"/>
        <w:spacing w:after="240" w:line="317" w:lineRule="exact"/>
        <w:rPr>
          <w:spacing w:val="-1"/>
        </w:rPr>
      </w:pPr>
      <w:r w:rsidRPr="00237710">
        <w:rPr>
          <w:spacing w:val="-1"/>
        </w:rPr>
        <w:t>Noise measurements were conducted on</w:t>
      </w:r>
      <w:r w:rsidR="00F87E0A">
        <w:rPr>
          <w:spacing w:val="-1"/>
        </w:rPr>
        <w:t xml:space="preserve"> </w:t>
      </w:r>
      <w:r w:rsidRPr="00237710">
        <w:rPr>
          <w:spacing w:val="-1"/>
        </w:rPr>
        <w:t xml:space="preserve">site and along vicinity roadways to characterize the existing noise levels. The measurements were made with a calibrated Rion NL-52 digital integrating sound level meter. This sound level meter meets the current American National Standards Institute standard for a Type 1 precision sound level meter. For all measurements, the sound level meter was positioned on a tripod at a height of </w:t>
      </w:r>
      <w:r w:rsidR="00D635C5" w:rsidRPr="00237710">
        <w:t xml:space="preserve">approximately </w:t>
      </w:r>
      <w:r w:rsidR="00D635C5">
        <w:t>5</w:t>
      </w:r>
      <w:r w:rsidR="00D635C5" w:rsidRPr="00237710">
        <w:t xml:space="preserve"> feet </w:t>
      </w:r>
      <w:r w:rsidRPr="00237710">
        <w:rPr>
          <w:spacing w:val="-1"/>
        </w:rPr>
        <w:t>above the ground and fitted with a windscreen.</w:t>
      </w:r>
    </w:p>
    <w:p w14:paraId="22FCDB42" w14:textId="4B970174" w:rsidR="00211B20" w:rsidRPr="00D9157D" w:rsidRDefault="000A0C29" w:rsidP="00D9157D">
      <w:pPr>
        <w:widowControl w:val="0"/>
        <w:spacing w:after="240" w:line="317" w:lineRule="exact"/>
        <w:rPr>
          <w:spacing w:val="-2"/>
        </w:rPr>
      </w:pPr>
      <w:r w:rsidRPr="00D9157D">
        <w:rPr>
          <w:spacing w:val="-2"/>
        </w:rPr>
        <w:t xml:space="preserve">Four short-term noise measurements were conducted on March 2, 2017, at the locations shown in Figure </w:t>
      </w:r>
      <w:r w:rsidR="008725BA" w:rsidRPr="00D9157D">
        <w:rPr>
          <w:spacing w:val="-2"/>
        </w:rPr>
        <w:t>2.6</w:t>
      </w:r>
      <w:r w:rsidR="00482D23" w:rsidRPr="00D9157D">
        <w:rPr>
          <w:spacing w:val="-2"/>
        </w:rPr>
        <w:t>-1</w:t>
      </w:r>
      <w:r w:rsidR="00FE13B4" w:rsidRPr="00D9157D">
        <w:rPr>
          <w:spacing w:val="-2"/>
        </w:rPr>
        <w:t>, Noise Measurement Locations</w:t>
      </w:r>
      <w:r w:rsidRPr="00D9157D">
        <w:rPr>
          <w:spacing w:val="-2"/>
        </w:rPr>
        <w:t>. Noise measurements were conducted at three locations adjacent to existing roadways on-site</w:t>
      </w:r>
      <w:r w:rsidR="00225942" w:rsidRPr="00D9157D">
        <w:rPr>
          <w:spacing w:val="-2"/>
        </w:rPr>
        <w:t>.</w:t>
      </w:r>
      <w:r w:rsidRPr="00D9157D">
        <w:rPr>
          <w:spacing w:val="-2"/>
        </w:rPr>
        <w:t xml:space="preserve"> ST1was approximately 20 feet west of the edge of pavement from Nutmeg Street, south of Country Club Lane, near future residences</w:t>
      </w:r>
      <w:r w:rsidR="00225942" w:rsidRPr="00D9157D">
        <w:rPr>
          <w:spacing w:val="-2"/>
        </w:rPr>
        <w:t>.</w:t>
      </w:r>
      <w:r w:rsidRPr="00D9157D">
        <w:rPr>
          <w:spacing w:val="-2"/>
        </w:rPr>
        <w:t xml:space="preserve"> ST2 was approximately 25 north of the edge of pavement from Country Club Lane, midway between Nutmeg and La Brea, near future residences; and ST3 was approximately 300 feet from the north edge of pavement for Country Club Lane, near the north end of the community center parcel. Additionally</w:t>
      </w:r>
      <w:r w:rsidR="00B42A9F" w:rsidRPr="00D9157D">
        <w:rPr>
          <w:spacing w:val="-2"/>
        </w:rPr>
        <w:t>,</w:t>
      </w:r>
      <w:r w:rsidRPr="00D9157D">
        <w:rPr>
          <w:spacing w:val="-2"/>
        </w:rPr>
        <w:t xml:space="preserve"> a noise measurement (ST4) was conducted near the rear yard boundary for the row of residences along the west side of David Drive, to establish baseline noise conditions for reference in the construction noise analysis.</w:t>
      </w:r>
      <w:r w:rsidR="00742237" w:rsidRPr="00D9157D">
        <w:rPr>
          <w:spacing w:val="-2"/>
        </w:rPr>
        <w:t xml:space="preserve"> </w:t>
      </w:r>
      <w:r w:rsidRPr="00D9157D">
        <w:rPr>
          <w:spacing w:val="-2"/>
        </w:rPr>
        <w:t>With the exception of at ST4 (because of the lack of a clear view of the roadways), traffic volumes were counted concurrently with the noise measurements in order to validate the accuracy of the subsequent traffic noise modeling.</w:t>
      </w:r>
      <w:r w:rsidR="00373AB2" w:rsidRPr="00D9157D">
        <w:rPr>
          <w:spacing w:val="-2"/>
        </w:rPr>
        <w:t xml:space="preserve"> </w:t>
      </w:r>
      <w:r w:rsidRPr="00D9157D">
        <w:rPr>
          <w:spacing w:val="-2"/>
        </w:rPr>
        <w:t>The measured average noise levels (in L</w:t>
      </w:r>
      <w:r w:rsidR="008725BA" w:rsidRPr="00D9157D">
        <w:rPr>
          <w:spacing w:val="-2"/>
          <w:vertAlign w:val="subscript"/>
        </w:rPr>
        <w:t>eq</w:t>
      </w:r>
      <w:r w:rsidRPr="00D9157D">
        <w:rPr>
          <w:spacing w:val="-2"/>
        </w:rPr>
        <w:t xml:space="preserve">) and the concurrent traffic </w:t>
      </w:r>
      <w:r w:rsidR="00211B20" w:rsidRPr="00D9157D">
        <w:rPr>
          <w:spacing w:val="-2"/>
        </w:rPr>
        <w:t xml:space="preserve">volumes are presented in </w:t>
      </w:r>
      <w:r w:rsidR="00721782" w:rsidRPr="00D9157D">
        <w:rPr>
          <w:spacing w:val="-2"/>
        </w:rPr>
        <w:t xml:space="preserve">Table </w:t>
      </w:r>
      <w:r w:rsidR="008725BA" w:rsidRPr="00D9157D">
        <w:rPr>
          <w:spacing w:val="-2"/>
        </w:rPr>
        <w:t>2.6</w:t>
      </w:r>
      <w:r w:rsidR="00721782" w:rsidRPr="00D9157D">
        <w:rPr>
          <w:spacing w:val="-2"/>
        </w:rPr>
        <w:t>-</w:t>
      </w:r>
      <w:r w:rsidR="008725BA" w:rsidRPr="00D9157D">
        <w:rPr>
          <w:spacing w:val="-2"/>
        </w:rPr>
        <w:t>1</w:t>
      </w:r>
      <w:r w:rsidR="00211B20" w:rsidRPr="00D9157D">
        <w:rPr>
          <w:spacing w:val="-2"/>
        </w:rPr>
        <w:t>.</w:t>
      </w:r>
    </w:p>
    <w:p w14:paraId="1D2F2F8F" w14:textId="77777777" w:rsidR="000A0C29" w:rsidRPr="00263B81" w:rsidRDefault="000A0C29" w:rsidP="00D9157D">
      <w:pPr>
        <w:pStyle w:val="Subheading2"/>
      </w:pPr>
      <w:r w:rsidRPr="00263B81">
        <w:t>Noise Modeling</w:t>
      </w:r>
    </w:p>
    <w:p w14:paraId="5872C7E8" w14:textId="712DBDE8" w:rsidR="000A0C29" w:rsidRPr="00237710" w:rsidRDefault="000A0C29" w:rsidP="00D9157D">
      <w:pPr>
        <w:widowControl w:val="0"/>
        <w:spacing w:after="240" w:line="317" w:lineRule="exact"/>
        <w:rPr>
          <w:spacing w:val="-1"/>
        </w:rPr>
      </w:pPr>
      <w:r w:rsidRPr="00237710">
        <w:rPr>
          <w:spacing w:val="-1"/>
        </w:rPr>
        <w:t xml:space="preserve">Traffic noise is generally assessed using software provided by the Federal Highway Administration (FHWA), the current version of which is </w:t>
      </w:r>
      <w:r w:rsidR="00D635C5" w:rsidRPr="00237710">
        <w:rPr>
          <w:spacing w:val="-1"/>
        </w:rPr>
        <w:t xml:space="preserve">titled Transportation </w:t>
      </w:r>
      <w:r w:rsidRPr="00237710">
        <w:rPr>
          <w:spacing w:val="-1"/>
        </w:rPr>
        <w:t>Noise Model 2.5 (TNM 2.5).</w:t>
      </w:r>
      <w:r w:rsidR="00225942">
        <w:rPr>
          <w:spacing w:val="-1"/>
        </w:rPr>
        <w:t xml:space="preserve"> </w:t>
      </w:r>
      <w:r w:rsidRPr="00237710">
        <w:rPr>
          <w:spacing w:val="-1"/>
        </w:rPr>
        <w:t xml:space="preserve">The worksheets in </w:t>
      </w:r>
      <w:r w:rsidRPr="007D4EAB">
        <w:rPr>
          <w:spacing w:val="-1"/>
        </w:rPr>
        <w:t>Appendix 2</w:t>
      </w:r>
      <w:r w:rsidRPr="00237710">
        <w:rPr>
          <w:spacing w:val="-1"/>
        </w:rPr>
        <w:t xml:space="preserve"> </w:t>
      </w:r>
      <w:r w:rsidR="007D4EAB">
        <w:rPr>
          <w:spacing w:val="-1"/>
        </w:rPr>
        <w:t xml:space="preserve">of the Technical Report </w:t>
      </w:r>
      <w:r w:rsidR="00D635C5">
        <w:rPr>
          <w:spacing w:val="-1"/>
        </w:rPr>
        <w:t xml:space="preserve">(Appendix 2.7-1 to this EIR) </w:t>
      </w:r>
      <w:r w:rsidRPr="00237710">
        <w:rPr>
          <w:spacing w:val="-1"/>
        </w:rPr>
        <w:t>are based on the FHWA TNM 2.5 model, but provide an easier to understand format than the full model input and output data sheets</w:t>
      </w:r>
      <w:r w:rsidR="00C64442">
        <w:rPr>
          <w:spacing w:val="-1"/>
        </w:rPr>
        <w:t xml:space="preserve"> (FHWA 2008)</w:t>
      </w:r>
      <w:r w:rsidRPr="00237710">
        <w:rPr>
          <w:spacing w:val="-1"/>
        </w:rPr>
        <w:t>.</w:t>
      </w:r>
      <w:r w:rsidR="00373AB2">
        <w:rPr>
          <w:spacing w:val="-1"/>
        </w:rPr>
        <w:t xml:space="preserve"> </w:t>
      </w:r>
      <w:r w:rsidRPr="00237710">
        <w:rPr>
          <w:spacing w:val="-1"/>
        </w:rPr>
        <w:t xml:space="preserve">Existing traffic counts were provided by </w:t>
      </w:r>
      <w:r w:rsidR="00DE2CFE">
        <w:rPr>
          <w:spacing w:val="-1"/>
        </w:rPr>
        <w:t>the Project</w:t>
      </w:r>
      <w:r w:rsidRPr="00237710">
        <w:rPr>
          <w:spacing w:val="-1"/>
        </w:rPr>
        <w:t xml:space="preserve"> traffic engineers (Linscott, Law &amp; </w:t>
      </w:r>
      <w:r w:rsidR="00D635C5" w:rsidRPr="00237710">
        <w:rPr>
          <w:spacing w:val="-1"/>
        </w:rPr>
        <w:t xml:space="preserve">Greenspan) </w:t>
      </w:r>
      <w:r w:rsidRPr="00237710">
        <w:rPr>
          <w:spacing w:val="-1"/>
        </w:rPr>
        <w:t xml:space="preserve">for North Nutmeg Street and West Country Club; these traffic counts were used in the FHWA model to determine the ambient noise levels along these roadways associated with current traffic </w:t>
      </w:r>
      <w:r w:rsidR="00D635C5" w:rsidRPr="00237710">
        <w:rPr>
          <w:spacing w:val="-1"/>
        </w:rPr>
        <w:t>levels</w:t>
      </w:r>
      <w:r w:rsidR="00D635C5">
        <w:rPr>
          <w:spacing w:val="-1"/>
        </w:rPr>
        <w:t xml:space="preserve"> (see Appendix 2.7-1)</w:t>
      </w:r>
      <w:r w:rsidRPr="00237710">
        <w:rPr>
          <w:spacing w:val="-1"/>
        </w:rPr>
        <w:t>.</w:t>
      </w:r>
      <w:r w:rsidR="00373AB2">
        <w:rPr>
          <w:spacing w:val="-1"/>
        </w:rPr>
        <w:t xml:space="preserve"> </w:t>
      </w:r>
      <w:r w:rsidR="00721782">
        <w:rPr>
          <w:spacing w:val="-1"/>
        </w:rPr>
        <w:t xml:space="preserve">Table </w:t>
      </w:r>
      <w:r w:rsidR="008725BA">
        <w:rPr>
          <w:spacing w:val="-1"/>
        </w:rPr>
        <w:t>2.6</w:t>
      </w:r>
      <w:r w:rsidR="00721782">
        <w:rPr>
          <w:spacing w:val="-1"/>
        </w:rPr>
        <w:t>-</w:t>
      </w:r>
      <w:r w:rsidRPr="00237710">
        <w:rPr>
          <w:spacing w:val="-1"/>
        </w:rPr>
        <w:t>3</w:t>
      </w:r>
      <w:r w:rsidR="00D635C5">
        <w:rPr>
          <w:spacing w:val="-1"/>
        </w:rPr>
        <w:t xml:space="preserve">, </w:t>
      </w:r>
      <w:r w:rsidR="00D635C5" w:rsidRPr="006F2D6D">
        <w:rPr>
          <w:spacing w:val="-1"/>
        </w:rPr>
        <w:t xml:space="preserve">Existing Ambient Noise Levels </w:t>
      </w:r>
      <w:r w:rsidR="00D635C5">
        <w:rPr>
          <w:spacing w:val="-1"/>
        </w:rPr>
        <w:t xml:space="preserve">at </w:t>
      </w:r>
      <w:r w:rsidR="00D635C5" w:rsidRPr="006F2D6D">
        <w:rPr>
          <w:spacing w:val="-1"/>
        </w:rPr>
        <w:t>Noise Monitor</w:t>
      </w:r>
      <w:r w:rsidR="00D635C5">
        <w:rPr>
          <w:spacing w:val="-1"/>
        </w:rPr>
        <w:t>ing</w:t>
      </w:r>
      <w:r w:rsidR="00D635C5" w:rsidRPr="006F2D6D">
        <w:rPr>
          <w:spacing w:val="-1"/>
        </w:rPr>
        <w:t xml:space="preserve"> Locations</w:t>
      </w:r>
      <w:r w:rsidR="00D635C5">
        <w:rPr>
          <w:spacing w:val="-1"/>
        </w:rPr>
        <w:t>,</w:t>
      </w:r>
      <w:r w:rsidRPr="00237710">
        <w:rPr>
          <w:spacing w:val="-1"/>
        </w:rPr>
        <w:t xml:space="preserve"> presents the results of the noise </w:t>
      </w:r>
      <w:r w:rsidR="00D60BFD" w:rsidRPr="00A912C9">
        <w:rPr>
          <w:spacing w:val="-1"/>
        </w:rPr>
        <w:t>modelin</w:t>
      </w:r>
      <w:r w:rsidR="00D60BFD">
        <w:rPr>
          <w:spacing w:val="-1"/>
        </w:rPr>
        <w:t>g</w:t>
      </w:r>
      <w:r w:rsidRPr="00237710">
        <w:rPr>
          <w:spacing w:val="-1"/>
        </w:rPr>
        <w:t xml:space="preserve"> of existing traffic noise levels, at the noise measurement locations.</w:t>
      </w:r>
    </w:p>
    <w:p w14:paraId="1892A982" w14:textId="77777777" w:rsidR="00D635C5" w:rsidRPr="00263B81" w:rsidRDefault="00D635C5" w:rsidP="00D9157D">
      <w:pPr>
        <w:pStyle w:val="Heading4"/>
      </w:pPr>
      <w:r w:rsidRPr="00263B81">
        <w:t>2.6.2.2</w:t>
      </w:r>
      <w:r w:rsidRPr="00263B81">
        <w:tab/>
        <w:t>Guidelines for the Determination of Significance</w:t>
      </w:r>
    </w:p>
    <w:p w14:paraId="70B637CC" w14:textId="3485DC81" w:rsidR="00CE68CF" w:rsidRPr="00993440" w:rsidRDefault="00616999" w:rsidP="00D9157D">
      <w:pPr>
        <w:pStyle w:val="BodyText"/>
      </w:pPr>
      <w:r>
        <w:rPr>
          <w:lang w:val="en-US"/>
        </w:rPr>
        <w:t xml:space="preserve">For purposes of this EIR, </w:t>
      </w:r>
      <w:r w:rsidR="00CE68CF" w:rsidRPr="00993440">
        <w:t>Appendix G of the CEQA Guidelines</w:t>
      </w:r>
      <w:r w:rsidR="003D5B71">
        <w:rPr>
          <w:lang w:val="en-US"/>
        </w:rPr>
        <w:t xml:space="preserve"> </w:t>
      </w:r>
      <w:r w:rsidR="003D5B71">
        <w:t>(14 CCR 15000 et seq.)</w:t>
      </w:r>
      <w:r>
        <w:rPr>
          <w:lang w:val="en-US"/>
        </w:rPr>
        <w:t xml:space="preserve"> will apply to the direct, indirect, and cumulative impact analyses. T</w:t>
      </w:r>
      <w:r w:rsidR="00CE68CF" w:rsidRPr="00993440">
        <w:t xml:space="preserve">he </w:t>
      </w:r>
      <w:r w:rsidR="00DE2CFE">
        <w:t>proposed Project</w:t>
      </w:r>
      <w:r w:rsidR="00CE68CF" w:rsidRPr="00993440">
        <w:t xml:space="preserve"> would have a significant impact on noise if it would result in:</w:t>
      </w:r>
    </w:p>
    <w:p w14:paraId="19879110" w14:textId="77777777" w:rsidR="00CE68CF" w:rsidRPr="00DE06B0" w:rsidRDefault="00CE68CF" w:rsidP="00E410DD">
      <w:pPr>
        <w:pStyle w:val="NumberList"/>
        <w:numPr>
          <w:ilvl w:val="0"/>
          <w:numId w:val="43"/>
        </w:numPr>
        <w:tabs>
          <w:tab w:val="clear" w:pos="2430"/>
        </w:tabs>
        <w:ind w:left="720"/>
        <w:rPr>
          <w:spacing w:val="6"/>
        </w:rPr>
      </w:pPr>
      <w:r w:rsidRPr="00DE06B0">
        <w:rPr>
          <w:spacing w:val="6"/>
        </w:rPr>
        <w:t>The exposure of persons to or generation of noise levels in excess of standards established in the local general plan or noise ordinance, or applicable standards of other agencies.</w:t>
      </w:r>
    </w:p>
    <w:p w14:paraId="00D4C159" w14:textId="77777777" w:rsidR="00CE68CF" w:rsidRPr="00DE06B0" w:rsidRDefault="00CE68CF" w:rsidP="00E410DD">
      <w:pPr>
        <w:pStyle w:val="NumberList"/>
        <w:numPr>
          <w:ilvl w:val="0"/>
          <w:numId w:val="43"/>
        </w:numPr>
        <w:tabs>
          <w:tab w:val="clear" w:pos="2430"/>
        </w:tabs>
        <w:ind w:left="720"/>
      </w:pPr>
      <w:r w:rsidRPr="00DE06B0">
        <w:t>The exposure of persons to or generation of excessive groundborne vibration or groundborne noise levels.</w:t>
      </w:r>
    </w:p>
    <w:p w14:paraId="7D0A1F16" w14:textId="77777777" w:rsidR="00CE68CF" w:rsidRPr="00DE06B0" w:rsidRDefault="00CE68CF" w:rsidP="00E410DD">
      <w:pPr>
        <w:pStyle w:val="NumberList"/>
        <w:numPr>
          <w:ilvl w:val="0"/>
          <w:numId w:val="43"/>
        </w:numPr>
        <w:tabs>
          <w:tab w:val="clear" w:pos="2430"/>
        </w:tabs>
        <w:ind w:left="720"/>
      </w:pPr>
      <w:r w:rsidRPr="00DE06B0">
        <w:t>A substantial permanent increase in ambient noise levels in the project vicinity above levels existing without the project.</w:t>
      </w:r>
    </w:p>
    <w:p w14:paraId="2755332A" w14:textId="57698F91" w:rsidR="00237710" w:rsidRDefault="00CE68CF" w:rsidP="00E410DD">
      <w:pPr>
        <w:pStyle w:val="NumberList"/>
        <w:numPr>
          <w:ilvl w:val="0"/>
          <w:numId w:val="43"/>
        </w:numPr>
        <w:tabs>
          <w:tab w:val="clear" w:pos="2430"/>
        </w:tabs>
        <w:ind w:left="720"/>
      </w:pPr>
      <w:r w:rsidRPr="00DE06B0">
        <w:t>A substantial temporary or periodic increase in ambient noise levels in the project vicinity above levels existing without the project.</w:t>
      </w:r>
    </w:p>
    <w:p w14:paraId="07B585F2" w14:textId="13499985" w:rsidR="00FD7AE0" w:rsidRDefault="00FD7AE0" w:rsidP="00E410DD">
      <w:pPr>
        <w:pStyle w:val="NumberList"/>
        <w:numPr>
          <w:ilvl w:val="0"/>
          <w:numId w:val="43"/>
        </w:numPr>
        <w:tabs>
          <w:tab w:val="clear" w:pos="2430"/>
        </w:tabs>
        <w:ind w:left="720"/>
      </w:pPr>
      <w:r w:rsidRPr="00FD16AF">
        <w:t>For a project located within an airport land use plan or, where such a plan has not been adopted, within two miles of a public airport or public use airport, expos</w:t>
      </w:r>
      <w:r w:rsidR="00F87E0A">
        <w:t>ur</w:t>
      </w:r>
      <w:r w:rsidRPr="00FD16AF">
        <w:t xml:space="preserve">e </w:t>
      </w:r>
      <w:r w:rsidR="00F87E0A">
        <w:t xml:space="preserve">of </w:t>
      </w:r>
      <w:r w:rsidRPr="00FD16AF">
        <w:t>people residing or working in the project</w:t>
      </w:r>
      <w:r>
        <w:t xml:space="preserve"> area to excessive noise levels.</w:t>
      </w:r>
    </w:p>
    <w:p w14:paraId="5623F173" w14:textId="6E902817" w:rsidR="00FD7AE0" w:rsidRDefault="00FD7AE0" w:rsidP="00D9157D">
      <w:pPr>
        <w:pStyle w:val="NumberList"/>
        <w:numPr>
          <w:ilvl w:val="0"/>
          <w:numId w:val="43"/>
        </w:numPr>
        <w:tabs>
          <w:tab w:val="clear" w:pos="2430"/>
        </w:tabs>
        <w:spacing w:after="240"/>
        <w:ind w:left="720"/>
      </w:pPr>
      <w:r w:rsidRPr="00FD7AE0">
        <w:t>For a project within the vicinity of a private airstrip, expos</w:t>
      </w:r>
      <w:r w:rsidR="00F87E0A">
        <w:t>ur</w:t>
      </w:r>
      <w:r w:rsidRPr="00FD7AE0">
        <w:t xml:space="preserve">e </w:t>
      </w:r>
      <w:r w:rsidR="00F87E0A">
        <w:t xml:space="preserve">of </w:t>
      </w:r>
      <w:r w:rsidRPr="00FD7AE0">
        <w:t>people residing or working in the project area to excessive noise levels</w:t>
      </w:r>
      <w:r>
        <w:t>.</w:t>
      </w:r>
    </w:p>
    <w:p w14:paraId="04FAA658" w14:textId="77777777" w:rsidR="00D635C5" w:rsidRPr="00263B81" w:rsidRDefault="00D635C5" w:rsidP="00D9157D">
      <w:pPr>
        <w:pStyle w:val="Heading4"/>
      </w:pPr>
      <w:bookmarkStart w:id="6" w:name="_Toc289439380"/>
      <w:bookmarkStart w:id="7" w:name="_Toc456866939"/>
      <w:r w:rsidRPr="00263B81">
        <w:t>2.6.2.3</w:t>
      </w:r>
      <w:r w:rsidRPr="00263B81">
        <w:tab/>
        <w:t>Analysis</w:t>
      </w:r>
    </w:p>
    <w:p w14:paraId="1CBF5B00" w14:textId="69E02523" w:rsidR="00D635C5" w:rsidRPr="00006738" w:rsidRDefault="00D635C5" w:rsidP="00D9157D">
      <w:pPr>
        <w:pStyle w:val="Question"/>
        <w:rPr>
          <w:lang w:val="en-US"/>
        </w:rPr>
      </w:pPr>
      <w:r w:rsidRPr="00006738">
        <w:t>A.</w:t>
      </w:r>
      <w:r w:rsidRPr="00006738">
        <w:tab/>
      </w:r>
      <w:r>
        <w:rPr>
          <w:lang w:val="en-US"/>
        </w:rPr>
        <w:t>Would the Project result in t</w:t>
      </w:r>
      <w:r w:rsidRPr="00006738">
        <w:t xml:space="preserve">he exposure of persons to or generation of noise levels in excess of standards established in the local general plan or noise ordinance, or applicable standards </w:t>
      </w:r>
      <w:r>
        <w:t>of other agencies</w:t>
      </w:r>
      <w:r>
        <w:rPr>
          <w:lang w:val="en-US"/>
        </w:rPr>
        <w:t>?</w:t>
      </w:r>
    </w:p>
    <w:p w14:paraId="7412C82B" w14:textId="77777777" w:rsidR="00D635C5" w:rsidRPr="006C4158" w:rsidRDefault="00D635C5" w:rsidP="00D9157D">
      <w:pPr>
        <w:pStyle w:val="Subheading1"/>
      </w:pPr>
      <w:r w:rsidRPr="006C4158">
        <w:t xml:space="preserve">Construction Impacts </w:t>
      </w:r>
    </w:p>
    <w:p w14:paraId="0F960A2B" w14:textId="440CF5F7" w:rsidR="00D635C5" w:rsidRPr="006C4158" w:rsidRDefault="00D635C5" w:rsidP="00D9157D">
      <w:pPr>
        <w:pStyle w:val="Subheading2"/>
      </w:pPr>
      <w:r w:rsidRPr="006C4158">
        <w:t>Non-Blasting Impacts</w:t>
      </w:r>
    </w:p>
    <w:p w14:paraId="0B5212D3" w14:textId="75F70F6B" w:rsidR="00AE45C1" w:rsidRDefault="00AE45C1" w:rsidP="00D9157D">
      <w:pPr>
        <w:autoSpaceDE w:val="0"/>
        <w:autoSpaceDN w:val="0"/>
        <w:adjustRightInd w:val="0"/>
        <w:spacing w:after="240" w:line="317" w:lineRule="exact"/>
      </w:pPr>
      <w:r>
        <w:t>Noise levels</w:t>
      </w:r>
      <w:r w:rsidRPr="00B034B7">
        <w:t xml:space="preserve"> would depend on the type of construction activity, equipment, duration of the construction, distance between the noise source and receiver, and intervening structures</w:t>
      </w:r>
      <w:r w:rsidR="007F1601">
        <w:t>.</w:t>
      </w:r>
      <w:r w:rsidR="00E410DD">
        <w:t xml:space="preserve"> </w:t>
      </w:r>
      <w:r>
        <w:t>The City</w:t>
      </w:r>
      <w:r>
        <w:rPr>
          <w:spacing w:val="-3"/>
        </w:rPr>
        <w:t xml:space="preserve"> </w:t>
      </w:r>
      <w:r>
        <w:rPr>
          <w:spacing w:val="-1"/>
        </w:rPr>
        <w:t>restricts</w:t>
      </w:r>
      <w:r>
        <w:rPr>
          <w:spacing w:val="2"/>
        </w:rPr>
        <w:t xml:space="preserve"> </w:t>
      </w:r>
      <w:r>
        <w:t>the times of</w:t>
      </w:r>
      <w:r>
        <w:rPr>
          <w:spacing w:val="-1"/>
        </w:rPr>
        <w:t xml:space="preserve"> </w:t>
      </w:r>
      <w:r>
        <w:rPr>
          <w:spacing w:val="1"/>
        </w:rPr>
        <w:t>day</w:t>
      </w:r>
      <w:r>
        <w:rPr>
          <w:spacing w:val="-5"/>
        </w:rPr>
        <w:t xml:space="preserve"> </w:t>
      </w:r>
      <w:r>
        <w:t xml:space="preserve">when </w:t>
      </w:r>
      <w:r>
        <w:rPr>
          <w:spacing w:val="-1"/>
        </w:rPr>
        <w:t>construction</w:t>
      </w:r>
      <w:r>
        <w:t xml:space="preserve"> </w:t>
      </w:r>
      <w:r>
        <w:rPr>
          <w:spacing w:val="1"/>
        </w:rPr>
        <w:t>may</w:t>
      </w:r>
      <w:r>
        <w:rPr>
          <w:spacing w:val="-5"/>
        </w:rPr>
        <w:t xml:space="preserve"> </w:t>
      </w:r>
      <w:r>
        <w:t>occur</w:t>
      </w:r>
      <w:r>
        <w:rPr>
          <w:spacing w:val="1"/>
        </w:rPr>
        <w:t xml:space="preserve"> </w:t>
      </w:r>
      <w:r>
        <w:rPr>
          <w:spacing w:val="-1"/>
        </w:rPr>
        <w:t>(i.e.,</w:t>
      </w:r>
      <w:r>
        <w:t xml:space="preserve"> 7 </w:t>
      </w:r>
      <w:r>
        <w:rPr>
          <w:spacing w:val="-1"/>
        </w:rPr>
        <w:t>a.m.</w:t>
      </w:r>
      <w:r>
        <w:rPr>
          <w:spacing w:val="5"/>
        </w:rPr>
        <w:t xml:space="preserve"> </w:t>
      </w:r>
      <w:r>
        <w:t>to</w:t>
      </w:r>
      <w:r>
        <w:rPr>
          <w:spacing w:val="5"/>
        </w:rPr>
        <w:t xml:space="preserve"> </w:t>
      </w:r>
      <w:r>
        <w:t>6</w:t>
      </w:r>
      <w:r>
        <w:rPr>
          <w:spacing w:val="4"/>
        </w:rPr>
        <w:t xml:space="preserve"> </w:t>
      </w:r>
      <w:r>
        <w:t>p.m.</w:t>
      </w:r>
      <w:r>
        <w:rPr>
          <w:spacing w:val="5"/>
        </w:rPr>
        <w:t xml:space="preserve"> </w:t>
      </w:r>
      <w:r>
        <w:rPr>
          <w:spacing w:val="-1"/>
        </w:rPr>
        <w:t>Mondays</w:t>
      </w:r>
      <w:r>
        <w:rPr>
          <w:spacing w:val="4"/>
        </w:rPr>
        <w:t xml:space="preserve"> </w:t>
      </w:r>
      <w:r>
        <w:rPr>
          <w:spacing w:val="-1"/>
        </w:rPr>
        <w:t>through</w:t>
      </w:r>
      <w:r>
        <w:rPr>
          <w:spacing w:val="6"/>
        </w:rPr>
        <w:t xml:space="preserve"> </w:t>
      </w:r>
      <w:r>
        <w:rPr>
          <w:spacing w:val="-1"/>
        </w:rPr>
        <w:t>Fridays,</w:t>
      </w:r>
      <w:r>
        <w:rPr>
          <w:spacing w:val="4"/>
        </w:rPr>
        <w:t xml:space="preserve"> </w:t>
      </w:r>
      <w:r>
        <w:t>9</w:t>
      </w:r>
      <w:r>
        <w:rPr>
          <w:spacing w:val="4"/>
        </w:rPr>
        <w:t xml:space="preserve"> </w:t>
      </w:r>
      <w:r>
        <w:rPr>
          <w:spacing w:val="-1"/>
        </w:rPr>
        <w:t>a.m.</w:t>
      </w:r>
      <w:r>
        <w:rPr>
          <w:spacing w:val="5"/>
        </w:rPr>
        <w:t xml:space="preserve"> </w:t>
      </w:r>
      <w:r>
        <w:t>to</w:t>
      </w:r>
      <w:r>
        <w:rPr>
          <w:spacing w:val="5"/>
        </w:rPr>
        <w:t xml:space="preserve"> </w:t>
      </w:r>
      <w:r>
        <w:t>5</w:t>
      </w:r>
      <w:r>
        <w:rPr>
          <w:spacing w:val="4"/>
        </w:rPr>
        <w:t xml:space="preserve"> </w:t>
      </w:r>
      <w:r>
        <w:t>p.m.</w:t>
      </w:r>
      <w:r>
        <w:rPr>
          <w:spacing w:val="5"/>
        </w:rPr>
        <w:t xml:space="preserve"> </w:t>
      </w:r>
      <w:r>
        <w:t>on</w:t>
      </w:r>
      <w:r>
        <w:rPr>
          <w:spacing w:val="4"/>
        </w:rPr>
        <w:t xml:space="preserve"> </w:t>
      </w:r>
      <w:r>
        <w:rPr>
          <w:spacing w:val="-1"/>
        </w:rPr>
        <w:t>Saturdays</w:t>
      </w:r>
      <w:r>
        <w:rPr>
          <w:spacing w:val="4"/>
        </w:rPr>
        <w:t xml:space="preserve"> </w:t>
      </w:r>
      <w:r>
        <w:rPr>
          <w:spacing w:val="-1"/>
        </w:rPr>
        <w:t>and</w:t>
      </w:r>
      <w:r>
        <w:rPr>
          <w:spacing w:val="13"/>
        </w:rPr>
        <w:t xml:space="preserve"> </w:t>
      </w:r>
      <w:r>
        <w:t>not</w:t>
      </w:r>
      <w:r>
        <w:rPr>
          <w:spacing w:val="5"/>
        </w:rPr>
        <w:t xml:space="preserve"> </w:t>
      </w:r>
      <w:r>
        <w:rPr>
          <w:spacing w:val="-1"/>
        </w:rPr>
        <w:t>at</w:t>
      </w:r>
      <w:r>
        <w:rPr>
          <w:spacing w:val="5"/>
        </w:rPr>
        <w:t xml:space="preserve"> </w:t>
      </w:r>
      <w:r>
        <w:rPr>
          <w:spacing w:val="-1"/>
        </w:rPr>
        <w:t>all</w:t>
      </w:r>
      <w:r>
        <w:rPr>
          <w:spacing w:val="5"/>
        </w:rPr>
        <w:t xml:space="preserve"> </w:t>
      </w:r>
      <w:r>
        <w:t>on</w:t>
      </w:r>
      <w:r>
        <w:rPr>
          <w:spacing w:val="2"/>
        </w:rPr>
        <w:t xml:space="preserve"> </w:t>
      </w:r>
      <w:r>
        <w:rPr>
          <w:spacing w:val="-1"/>
        </w:rPr>
        <w:t>Sundays</w:t>
      </w:r>
      <w:r>
        <w:rPr>
          <w:spacing w:val="47"/>
        </w:rPr>
        <w:t xml:space="preserve"> </w:t>
      </w:r>
      <w:r>
        <w:t>or</w:t>
      </w:r>
      <w:r>
        <w:rPr>
          <w:spacing w:val="3"/>
        </w:rPr>
        <w:t xml:space="preserve"> </w:t>
      </w:r>
      <w:r>
        <w:t>on</w:t>
      </w:r>
      <w:r>
        <w:rPr>
          <w:spacing w:val="4"/>
        </w:rPr>
        <w:t xml:space="preserve"> </w:t>
      </w:r>
      <w:r>
        <w:t>public</w:t>
      </w:r>
      <w:r>
        <w:rPr>
          <w:spacing w:val="3"/>
        </w:rPr>
        <w:t xml:space="preserve"> </w:t>
      </w:r>
      <w:r>
        <w:rPr>
          <w:spacing w:val="-1"/>
        </w:rPr>
        <w:t>holidays)</w:t>
      </w:r>
      <w:r>
        <w:rPr>
          <w:spacing w:val="4"/>
        </w:rPr>
        <w:t xml:space="preserve"> </w:t>
      </w:r>
      <w:r>
        <w:t>and</w:t>
      </w:r>
      <w:r>
        <w:rPr>
          <w:spacing w:val="4"/>
        </w:rPr>
        <w:t xml:space="preserve"> </w:t>
      </w:r>
      <w:r>
        <w:rPr>
          <w:spacing w:val="-1"/>
        </w:rPr>
        <w:t>has</w:t>
      </w:r>
      <w:r>
        <w:rPr>
          <w:spacing w:val="4"/>
        </w:rPr>
        <w:t xml:space="preserve"> </w:t>
      </w:r>
      <w:r>
        <w:t>a</w:t>
      </w:r>
      <w:r>
        <w:rPr>
          <w:spacing w:val="3"/>
        </w:rPr>
        <w:t xml:space="preserve"> </w:t>
      </w:r>
      <w:r>
        <w:t>maximum</w:t>
      </w:r>
      <w:r>
        <w:rPr>
          <w:spacing w:val="3"/>
        </w:rPr>
        <w:t xml:space="preserve"> </w:t>
      </w:r>
      <w:r w:rsidR="00E410DD">
        <w:rPr>
          <w:spacing w:val="-1"/>
        </w:rPr>
        <w:t>1</w:t>
      </w:r>
      <w:r>
        <w:rPr>
          <w:spacing w:val="-1"/>
        </w:rPr>
        <w:t>-hour</w:t>
      </w:r>
      <w:r>
        <w:rPr>
          <w:spacing w:val="3"/>
        </w:rPr>
        <w:t xml:space="preserve"> </w:t>
      </w:r>
      <w:r>
        <w:rPr>
          <w:spacing w:val="-1"/>
        </w:rPr>
        <w:t>average</w:t>
      </w:r>
      <w:r>
        <w:rPr>
          <w:spacing w:val="4"/>
        </w:rPr>
        <w:t xml:space="preserve"> </w:t>
      </w:r>
      <w:r>
        <w:rPr>
          <w:spacing w:val="-1"/>
        </w:rPr>
        <w:t>construction</w:t>
      </w:r>
      <w:r>
        <w:rPr>
          <w:spacing w:val="4"/>
        </w:rPr>
        <w:t xml:space="preserve"> </w:t>
      </w:r>
      <w:r>
        <w:t>noise</w:t>
      </w:r>
      <w:r>
        <w:rPr>
          <w:spacing w:val="4"/>
        </w:rPr>
        <w:t xml:space="preserve"> </w:t>
      </w:r>
      <w:r>
        <w:t>limit</w:t>
      </w:r>
      <w:r>
        <w:rPr>
          <w:spacing w:val="5"/>
        </w:rPr>
        <w:t xml:space="preserve"> </w:t>
      </w:r>
      <w:r>
        <w:t>of</w:t>
      </w:r>
      <w:r>
        <w:rPr>
          <w:spacing w:val="3"/>
        </w:rPr>
        <w:t xml:space="preserve"> </w:t>
      </w:r>
      <w:r>
        <w:t>75</w:t>
      </w:r>
      <w:r>
        <w:rPr>
          <w:spacing w:val="4"/>
        </w:rPr>
        <w:t xml:space="preserve"> </w:t>
      </w:r>
      <w:r w:rsidR="00D635C5">
        <w:t>dBA</w:t>
      </w:r>
      <w:r w:rsidR="00D635C5">
        <w:rPr>
          <w:spacing w:val="2"/>
        </w:rPr>
        <w:t xml:space="preserve"> </w:t>
      </w:r>
      <w:r>
        <w:rPr>
          <w:spacing w:val="-1"/>
        </w:rPr>
        <w:t>at</w:t>
      </w:r>
      <w:r>
        <w:rPr>
          <w:spacing w:val="68"/>
        </w:rPr>
        <w:t xml:space="preserve"> </w:t>
      </w:r>
      <w:r>
        <w:rPr>
          <w:spacing w:val="-1"/>
        </w:rPr>
        <w:t>noise-sensitive</w:t>
      </w:r>
      <w:r>
        <w:t xml:space="preserve"> </w:t>
      </w:r>
      <w:r>
        <w:rPr>
          <w:spacing w:val="-1"/>
        </w:rPr>
        <w:t>land</w:t>
      </w:r>
      <w:r>
        <w:t xml:space="preserve"> uses,</w:t>
      </w:r>
      <w:r>
        <w:rPr>
          <w:spacing w:val="2"/>
        </w:rPr>
        <w:t xml:space="preserve"> </w:t>
      </w:r>
      <w:r>
        <w:t>unless a</w:t>
      </w:r>
      <w:r>
        <w:rPr>
          <w:spacing w:val="-1"/>
        </w:rPr>
        <w:t xml:space="preserve"> variance has</w:t>
      </w:r>
      <w:r>
        <w:t xml:space="preserve"> been </w:t>
      </w:r>
      <w:r>
        <w:rPr>
          <w:spacing w:val="-1"/>
        </w:rPr>
        <w:t>obtained</w:t>
      </w:r>
      <w:r>
        <w:t xml:space="preserve"> in </w:t>
      </w:r>
      <w:r>
        <w:rPr>
          <w:spacing w:val="-1"/>
        </w:rPr>
        <w:t xml:space="preserve">advance </w:t>
      </w:r>
      <w:r>
        <w:t>from the</w:t>
      </w:r>
      <w:r>
        <w:rPr>
          <w:spacing w:val="-1"/>
        </w:rPr>
        <w:t xml:space="preserve"> </w:t>
      </w:r>
      <w:r w:rsidR="006C6D42">
        <w:t>C</w:t>
      </w:r>
      <w:r>
        <w:t>ity</w:t>
      </w:r>
      <w:r>
        <w:rPr>
          <w:spacing w:val="-5"/>
        </w:rPr>
        <w:t xml:space="preserve"> </w:t>
      </w:r>
      <w:r w:rsidR="006C6D42">
        <w:rPr>
          <w:spacing w:val="-1"/>
        </w:rPr>
        <w:t>M</w:t>
      </w:r>
      <w:r>
        <w:rPr>
          <w:spacing w:val="-1"/>
        </w:rPr>
        <w:t>anager.</w:t>
      </w:r>
    </w:p>
    <w:p w14:paraId="32A61DD5" w14:textId="110EB6D0" w:rsidR="00AE45C1" w:rsidRDefault="00AE45C1" w:rsidP="00D9157D">
      <w:pPr>
        <w:autoSpaceDE w:val="0"/>
        <w:autoSpaceDN w:val="0"/>
        <w:adjustRightInd w:val="0"/>
        <w:spacing w:after="240" w:line="317" w:lineRule="exact"/>
        <w:rPr>
          <w:spacing w:val="-1"/>
        </w:rPr>
      </w:pPr>
      <w:r w:rsidRPr="00AE45C1">
        <w:rPr>
          <w:spacing w:val="-1"/>
        </w:rPr>
        <w:t>The constructi</w:t>
      </w:r>
      <w:r w:rsidR="00B42A9F">
        <w:rPr>
          <w:spacing w:val="-1"/>
        </w:rPr>
        <w:t xml:space="preserve">on activities for </w:t>
      </w:r>
      <w:r w:rsidR="00D635C5">
        <w:t>the P</w:t>
      </w:r>
      <w:r w:rsidR="00D635C5" w:rsidRPr="00AE45C1">
        <w:t xml:space="preserve">roject </w:t>
      </w:r>
      <w:r w:rsidR="00B42A9F">
        <w:rPr>
          <w:spacing w:val="-1"/>
        </w:rPr>
        <w:t>would</w:t>
      </w:r>
      <w:r w:rsidRPr="00AE45C1">
        <w:rPr>
          <w:spacing w:val="-1"/>
        </w:rPr>
        <w:t xml:space="preserve"> be varied by component (i.e., roadway construction/street improvements, pad grading and foundation, and building construction) and </w:t>
      </w:r>
      <w:r w:rsidR="00B42A9F">
        <w:rPr>
          <w:spacing w:val="-1"/>
        </w:rPr>
        <w:t>location. Based on t</w:t>
      </w:r>
      <w:r w:rsidRPr="00AE45C1">
        <w:rPr>
          <w:spacing w:val="-1"/>
        </w:rPr>
        <w:t>he assemblage of equipment needed for roadway construction</w:t>
      </w:r>
      <w:r w:rsidR="00B42A9F">
        <w:rPr>
          <w:spacing w:val="-1"/>
        </w:rPr>
        <w:t xml:space="preserve">, </w:t>
      </w:r>
      <w:r w:rsidRPr="00AE45C1">
        <w:rPr>
          <w:spacing w:val="-1"/>
        </w:rPr>
        <w:t xml:space="preserve">the most intensive sub-phase for street improvements (grading and aggregate base) was used to represent </w:t>
      </w:r>
      <w:r w:rsidR="00B42A9F">
        <w:rPr>
          <w:spacing w:val="-1"/>
        </w:rPr>
        <w:t xml:space="preserve">all road construction activity. </w:t>
      </w:r>
      <w:r w:rsidR="00721782" w:rsidRPr="00721782">
        <w:rPr>
          <w:spacing w:val="-1"/>
        </w:rPr>
        <w:t xml:space="preserve">Table </w:t>
      </w:r>
      <w:r w:rsidR="008725BA">
        <w:rPr>
          <w:spacing w:val="-1"/>
        </w:rPr>
        <w:t>2.6</w:t>
      </w:r>
      <w:r w:rsidR="00721782" w:rsidRPr="00721782">
        <w:rPr>
          <w:spacing w:val="-1"/>
        </w:rPr>
        <w:t>-</w:t>
      </w:r>
      <w:r w:rsidR="00042480">
        <w:rPr>
          <w:spacing w:val="-1"/>
        </w:rPr>
        <w:t>4</w:t>
      </w:r>
      <w:r w:rsidR="00D635C5">
        <w:t xml:space="preserve">, </w:t>
      </w:r>
      <w:r w:rsidR="00D635C5" w:rsidRPr="006F2D6D">
        <w:t>Construction Equipment List and Distances to Sensitive Receptors</w:t>
      </w:r>
      <w:r w:rsidR="00D635C5">
        <w:t>,</w:t>
      </w:r>
      <w:r w:rsidRPr="00AE45C1">
        <w:rPr>
          <w:spacing w:val="-1"/>
        </w:rPr>
        <w:t xml:space="preserve"> summarizes the equipment list and distances to sensitive receptors used in the analysis of construction noise levels. </w:t>
      </w:r>
    </w:p>
    <w:p w14:paraId="572CFFFA" w14:textId="103DF3D9" w:rsidR="00925D16" w:rsidRDefault="007A3D41" w:rsidP="00D9157D">
      <w:pPr>
        <w:autoSpaceDE w:val="0"/>
        <w:autoSpaceDN w:val="0"/>
        <w:adjustRightInd w:val="0"/>
        <w:spacing w:after="240" w:line="317" w:lineRule="exact"/>
        <w:rPr>
          <w:spacing w:val="-1"/>
        </w:rPr>
      </w:pPr>
      <w:r w:rsidRPr="007A3D41">
        <w:rPr>
          <w:spacing w:val="-1"/>
        </w:rPr>
        <w:t xml:space="preserve">Construction is anticipated to </w:t>
      </w:r>
      <w:r w:rsidR="00925D16">
        <w:rPr>
          <w:spacing w:val="-1"/>
        </w:rPr>
        <w:t>occur in four phases lasting between 8 and 13 months apiece, followed by buildout of individual residential structures</w:t>
      </w:r>
      <w:r w:rsidR="00D635C5">
        <w:rPr>
          <w:spacing w:val="-1"/>
        </w:rPr>
        <w:t>,</w:t>
      </w:r>
      <w:r w:rsidR="00925D16">
        <w:rPr>
          <w:spacing w:val="-1"/>
        </w:rPr>
        <w:t xml:space="preserve"> which could be spread over approximately 4 years (resulting in a total construction duration of up to 66 months),</w:t>
      </w:r>
      <w:r w:rsidRPr="007A3D41">
        <w:rPr>
          <w:spacing w:val="-1"/>
        </w:rPr>
        <w:t xml:space="preserve"> and would result in temporary increases in noise levels in </w:t>
      </w:r>
      <w:r w:rsidR="00DE2CFE">
        <w:rPr>
          <w:spacing w:val="-1"/>
        </w:rPr>
        <w:t>the Project</w:t>
      </w:r>
      <w:r w:rsidRPr="007A3D41">
        <w:rPr>
          <w:spacing w:val="-1"/>
        </w:rPr>
        <w:t xml:space="preserve"> area on an intermittent basis. </w:t>
      </w:r>
    </w:p>
    <w:p w14:paraId="2602B80D" w14:textId="39925DC8" w:rsidR="003B58CF" w:rsidRPr="00D9157D" w:rsidRDefault="003B58CF" w:rsidP="00D9157D">
      <w:pPr>
        <w:autoSpaceDE w:val="0"/>
        <w:autoSpaceDN w:val="0"/>
        <w:adjustRightInd w:val="0"/>
        <w:spacing w:after="240" w:line="317" w:lineRule="exact"/>
        <w:rPr>
          <w:bCs/>
          <w:spacing w:val="4"/>
        </w:rPr>
      </w:pPr>
      <w:r w:rsidRPr="00D9157D">
        <w:rPr>
          <w:bCs/>
          <w:spacing w:val="4"/>
        </w:rPr>
        <w:t xml:space="preserve">Construction noise levels are anticipated to exceed the applicable City noise restrictions when equipment is operating less than approximately 200 feet from existing residences in the </w:t>
      </w:r>
      <w:r w:rsidR="00E410DD" w:rsidRPr="00D9157D">
        <w:rPr>
          <w:bCs/>
          <w:spacing w:val="4"/>
        </w:rPr>
        <w:t>P</w:t>
      </w:r>
      <w:r w:rsidRPr="00D9157D">
        <w:rPr>
          <w:bCs/>
          <w:spacing w:val="4"/>
        </w:rPr>
        <w:t>roject vicinity.</w:t>
      </w:r>
      <w:r w:rsidR="0084748E" w:rsidRPr="00D9157D">
        <w:rPr>
          <w:bCs/>
          <w:spacing w:val="4"/>
        </w:rPr>
        <w:t xml:space="preserve"> Consequently, short-term construction noise </w:t>
      </w:r>
      <w:r w:rsidR="00D635C5" w:rsidRPr="00D9157D">
        <w:rPr>
          <w:bCs/>
          <w:spacing w:val="4"/>
        </w:rPr>
        <w:t>would result in</w:t>
      </w:r>
      <w:r w:rsidR="0084748E" w:rsidRPr="00D9157D">
        <w:rPr>
          <w:bCs/>
          <w:spacing w:val="4"/>
        </w:rPr>
        <w:t xml:space="preserve"> a </w:t>
      </w:r>
      <w:r w:rsidR="0084748E" w:rsidRPr="00D9157D">
        <w:rPr>
          <w:b/>
          <w:bCs/>
          <w:spacing w:val="4"/>
        </w:rPr>
        <w:t xml:space="preserve">significant </w:t>
      </w:r>
      <w:r w:rsidR="0084748E" w:rsidRPr="00D9157D">
        <w:rPr>
          <w:bCs/>
          <w:spacing w:val="4"/>
        </w:rPr>
        <w:t>impact</w:t>
      </w:r>
      <w:r w:rsidR="00381E7E" w:rsidRPr="00D9157D">
        <w:rPr>
          <w:b/>
          <w:bCs/>
          <w:spacing w:val="4"/>
        </w:rPr>
        <w:t xml:space="preserve"> </w:t>
      </w:r>
      <w:r w:rsidR="00381E7E" w:rsidRPr="00D9157D">
        <w:rPr>
          <w:bCs/>
          <w:spacing w:val="4"/>
        </w:rPr>
        <w:t>(</w:t>
      </w:r>
      <w:r w:rsidR="00381E7E" w:rsidRPr="00D9157D">
        <w:rPr>
          <w:b/>
          <w:bCs/>
          <w:spacing w:val="4"/>
        </w:rPr>
        <w:t>Impact N-1</w:t>
      </w:r>
      <w:r w:rsidR="00381E7E" w:rsidRPr="00D9157D">
        <w:rPr>
          <w:bCs/>
          <w:spacing w:val="4"/>
        </w:rPr>
        <w:t>).</w:t>
      </w:r>
    </w:p>
    <w:p w14:paraId="4F4BBF3A" w14:textId="3F24938E" w:rsidR="00D635C5" w:rsidRPr="006C4158" w:rsidRDefault="00D635C5" w:rsidP="006C4158">
      <w:pPr>
        <w:pStyle w:val="Subheading2"/>
      </w:pPr>
      <w:r w:rsidRPr="006C4158">
        <w:t xml:space="preserve">Blasting Impacts </w:t>
      </w:r>
    </w:p>
    <w:p w14:paraId="658D718D" w14:textId="7618BF72" w:rsidR="007B4405" w:rsidRPr="00FC7C6B" w:rsidRDefault="007B4405" w:rsidP="00D635C5">
      <w:pPr>
        <w:pStyle w:val="BodyText"/>
      </w:pPr>
      <w:r w:rsidRPr="00FC7C6B">
        <w:t xml:space="preserve">The construction of </w:t>
      </w:r>
      <w:r w:rsidR="00D635C5" w:rsidRPr="00FC7C6B">
        <w:t xml:space="preserve">the Project </w:t>
      </w:r>
      <w:r w:rsidRPr="00FC7C6B">
        <w:t>will include blasting of hard rock areas, which is a major source of potential noise and vibration impacts to nearby residential receivers. At the time this noise study was prepared, the exact blasting locations were unknown.</w:t>
      </w:r>
      <w:r>
        <w:t xml:space="preserve"> However, areas within </w:t>
      </w:r>
      <w:r w:rsidR="00D635C5">
        <w:t xml:space="preserve">the Project site with known hard-rock conditions that </w:t>
      </w:r>
      <w:r>
        <w:t xml:space="preserve">could require blasting are illustrated on </w:t>
      </w:r>
      <w:r w:rsidR="00D635C5" w:rsidRPr="00EC6906">
        <w:t>Figure 2.6-2</w:t>
      </w:r>
      <w:r w:rsidR="00D635C5">
        <w:t>, Potential Blasting Locations</w:t>
      </w:r>
      <w:r w:rsidR="00D635C5" w:rsidRPr="00EC6906">
        <w:t>.</w:t>
      </w:r>
    </w:p>
    <w:p w14:paraId="7E4A2009" w14:textId="106B029E" w:rsidR="007B4405" w:rsidRPr="00FC7C6B" w:rsidRDefault="007B4405" w:rsidP="00D9157D">
      <w:pPr>
        <w:pStyle w:val="BodyText"/>
      </w:pPr>
      <w:r w:rsidRPr="00FC7C6B">
        <w:t xml:space="preserve">The intensity of the noise and vibration impacts associated with rock blasting depends on location, size, material, shape of the rock, and the </w:t>
      </w:r>
      <w:r>
        <w:t>spacing of the charges determined to be necessary for successful fracturing.</w:t>
      </w:r>
      <w:r w:rsidR="00E410DD">
        <w:t xml:space="preserve"> </w:t>
      </w:r>
      <w:r w:rsidRPr="00FC7C6B">
        <w:t xml:space="preserve">The noise produced by blasting activities is referred to as an air blast, or a pressure wave that is generated when explosive energy in the form of gases escape from the </w:t>
      </w:r>
      <w:r>
        <w:t>exploding</w:t>
      </w:r>
      <w:r w:rsidRPr="00FC7C6B">
        <w:t xml:space="preserve"> blast holes.</w:t>
      </w:r>
      <w:r w:rsidR="00E410DD">
        <w:t xml:space="preserve"> </w:t>
      </w:r>
      <w:r>
        <w:t>Sound from an a</w:t>
      </w:r>
      <w:r w:rsidRPr="00FC7C6B">
        <w:t xml:space="preserve">ir blasts </w:t>
      </w:r>
      <w:r>
        <w:t>behaves as a point source, radiating</w:t>
      </w:r>
      <w:r w:rsidRPr="00FC7C6B">
        <w:t xml:space="preserve"> outward in a</w:t>
      </w:r>
      <w:r>
        <w:t xml:space="preserve"> spherical pattern and attenuating</w:t>
      </w:r>
      <w:r w:rsidRPr="00FC7C6B">
        <w:t xml:space="preserve"> </w:t>
      </w:r>
      <w:r>
        <w:t xml:space="preserve">at a rate of 6 </w:t>
      </w:r>
      <w:r w:rsidR="00D635C5">
        <w:t xml:space="preserve">dB </w:t>
      </w:r>
      <w:r w:rsidRPr="00FC7C6B">
        <w:t xml:space="preserve">with each doubling of distance from the </w:t>
      </w:r>
      <w:r>
        <w:t>blast location.</w:t>
      </w:r>
    </w:p>
    <w:p w14:paraId="7279A8E6" w14:textId="6F52E92C" w:rsidR="007B4405" w:rsidRPr="00FC7C6B" w:rsidRDefault="007B4405" w:rsidP="00D9157D">
      <w:pPr>
        <w:pStyle w:val="BodyText"/>
      </w:pPr>
      <w:r w:rsidRPr="00FC7C6B">
        <w:t>Blasting activities generally include the pre-drilling of holes in the hard rock area; preparation and placement of the charges in the drilled holes; a pre-blast horn signal; and the blast itself.</w:t>
      </w:r>
      <w:r w:rsidR="00E410DD">
        <w:t xml:space="preserve"> </w:t>
      </w:r>
      <w:r>
        <w:t>T</w:t>
      </w:r>
      <w:r w:rsidRPr="00FC7C6B">
        <w:t xml:space="preserve">he noise from the blast starts with a cracking sound from the detonator, and ends with the low crackling sound from each charge </w:t>
      </w:r>
      <w:r>
        <w:t>as they explode</w:t>
      </w:r>
      <w:r w:rsidRPr="00FC7C6B">
        <w:t>.</w:t>
      </w:r>
      <w:r w:rsidR="00E410DD">
        <w:t xml:space="preserve"> </w:t>
      </w:r>
      <w:r>
        <w:t>N</w:t>
      </w:r>
      <w:r w:rsidRPr="00FC7C6B">
        <w:t xml:space="preserve">o other construction equipment </w:t>
      </w:r>
      <w:r>
        <w:t>would</w:t>
      </w:r>
      <w:r w:rsidRPr="00FC7C6B">
        <w:t xml:space="preserve"> be operating during the blast in the immediate area, but </w:t>
      </w:r>
      <w:r>
        <w:t>would</w:t>
      </w:r>
      <w:r w:rsidRPr="00FC7C6B">
        <w:t xml:space="preserve"> commence once the blasting contractor indicates it is safe to do so.</w:t>
      </w:r>
    </w:p>
    <w:p w14:paraId="11DE4462" w14:textId="77777777" w:rsidR="007B4405" w:rsidRDefault="007B4405" w:rsidP="00D9157D">
      <w:pPr>
        <w:pStyle w:val="BodyText"/>
      </w:pPr>
      <w:r w:rsidRPr="00FC7C6B">
        <w:t xml:space="preserve">At the time of this analysis, blasting materials </w:t>
      </w:r>
      <w:r>
        <w:t>were not yet specified</w:t>
      </w:r>
      <w:r w:rsidRPr="00FC7C6B">
        <w:t xml:space="preserve">. Worst-case assumptions are therefore used based on reference noise level measurements taken at a blasting site using bulk heavy ammonium nitrate/fuel oil (ANFO). The explosive ANFO charges are placed in multiple holes to fragment the rocks into smaller, crushable pieces. Further, the blasts will be single-event noise sources which occur over a few seconds, with multiple small blasts in each hole occurring milliseconds apart from each other. Once the blast is completed, normal construction activities </w:t>
      </w:r>
      <w:r>
        <w:t>would</w:t>
      </w:r>
      <w:r w:rsidRPr="00FC7C6B">
        <w:t xml:space="preserve"> resume.</w:t>
      </w:r>
    </w:p>
    <w:p w14:paraId="0BA37C68" w14:textId="5E86B149" w:rsidR="007B4405" w:rsidRDefault="007B4405" w:rsidP="00D9157D">
      <w:pPr>
        <w:pStyle w:val="BodyText"/>
      </w:pPr>
      <w:r>
        <w:t xml:space="preserve">Noise measurements performed of blasting operations at a similar residential construction project in Chatsworth </w:t>
      </w:r>
      <w:r w:rsidR="00D635C5">
        <w:t xml:space="preserve">(Urban Crossroads 2017) </w:t>
      </w:r>
      <w:r>
        <w:t xml:space="preserve">were used as a reference noise level to characterize blasting for </w:t>
      </w:r>
      <w:r w:rsidR="00D635C5">
        <w:t xml:space="preserve">the Project. </w:t>
      </w:r>
      <w:r w:rsidRPr="00FC7C6B">
        <w:t>At a reference distance of 370 feet, the blasting noise levels reached 81.5 dBA L</w:t>
      </w:r>
      <w:r w:rsidRPr="00B0618E">
        <w:rPr>
          <w:vertAlign w:val="subscript"/>
        </w:rPr>
        <w:t>max</w:t>
      </w:r>
      <w:r w:rsidRPr="00FC7C6B">
        <w:t xml:space="preserve"> </w:t>
      </w:r>
      <w:r w:rsidR="00D635C5" w:rsidRPr="00FC7C6B">
        <w:t xml:space="preserve">for </w:t>
      </w:r>
      <w:r w:rsidR="00D635C5">
        <w:t>1</w:t>
      </w:r>
      <w:r w:rsidR="00D635C5" w:rsidRPr="00FC7C6B">
        <w:t xml:space="preserve"> second </w:t>
      </w:r>
      <w:r w:rsidRPr="00FC7C6B">
        <w:t>over a total duration of 7 seconds for all blasts included in the event.</w:t>
      </w:r>
      <w:r w:rsidR="00E410DD">
        <w:t xml:space="preserve"> </w:t>
      </w:r>
      <w:r w:rsidRPr="00FC7C6B">
        <w:t xml:space="preserve">The reference blast measurement </w:t>
      </w:r>
      <w:r>
        <w:t>was for an extensive blast program which probably used</w:t>
      </w:r>
      <w:r w:rsidRPr="00FC7C6B">
        <w:t xml:space="preserve"> a greater amount of ANFO explosive material than what </w:t>
      </w:r>
      <w:r>
        <w:t>would be needed</w:t>
      </w:r>
      <w:r w:rsidRPr="00FC7C6B">
        <w:t xml:space="preserve"> at the Project site.</w:t>
      </w:r>
      <w:r w:rsidR="00E410DD">
        <w:t xml:space="preserve"> </w:t>
      </w:r>
      <w:r>
        <w:t>T</w:t>
      </w:r>
      <w:r w:rsidRPr="00FC7C6B">
        <w:t>herefore, the reference noise level measurement may conservatively overstate the noise levels of the Project site blasting activities.</w:t>
      </w:r>
      <w:r w:rsidR="00E410DD">
        <w:t xml:space="preserve"> </w:t>
      </w:r>
      <w:r>
        <w:t>The shortest distance between potential blast locations and existing residences is approximately 100 feet (property lines are as close as 50 feet, but the OSMRE standard is based upon distance to residence, rather than property line).</w:t>
      </w:r>
      <w:r w:rsidR="00E410DD">
        <w:t xml:space="preserve"> </w:t>
      </w:r>
      <w:r>
        <w:t xml:space="preserve">This distance </w:t>
      </w:r>
      <w:r w:rsidRPr="006C4158">
        <w:t>was used in determining the blast noise levels at the worst-case residential locations.</w:t>
      </w:r>
      <w:r w:rsidR="00E410DD" w:rsidRPr="006C4158">
        <w:t xml:space="preserve"> </w:t>
      </w:r>
      <w:r w:rsidRPr="006C4158">
        <w:t xml:space="preserve">Table </w:t>
      </w:r>
      <w:r w:rsidR="008725BA" w:rsidRPr="006C4158">
        <w:t>2.6-5</w:t>
      </w:r>
      <w:r w:rsidR="00FD285C" w:rsidRPr="006C4158">
        <w:t xml:space="preserve">, </w:t>
      </w:r>
      <w:r w:rsidR="00FD285C" w:rsidRPr="006F2D6D">
        <w:t>Blasting Noise Levels at Closest Residences</w:t>
      </w:r>
      <w:r w:rsidR="00FD285C">
        <w:t>,</w:t>
      </w:r>
      <w:r w:rsidR="00FD285C" w:rsidRPr="00EC6906">
        <w:t xml:space="preserve"> </w:t>
      </w:r>
      <w:r w:rsidR="00FD285C">
        <w:t>summarizes</w:t>
      </w:r>
      <w:r w:rsidR="00FD285C" w:rsidRPr="009749CA">
        <w:t xml:space="preserve"> the</w:t>
      </w:r>
      <w:r>
        <w:rPr>
          <w:color w:val="FF0000"/>
        </w:rPr>
        <w:t xml:space="preserve"> </w:t>
      </w:r>
      <w:r w:rsidRPr="009749CA">
        <w:t>noise level for blasting activity at the nearest residential structures to the potential blast areas</w:t>
      </w:r>
      <w:r>
        <w:t>.</w:t>
      </w:r>
    </w:p>
    <w:p w14:paraId="718810A3" w14:textId="34EF99CD" w:rsidR="007B4405" w:rsidRDefault="007B4405" w:rsidP="00D9157D">
      <w:pPr>
        <w:autoSpaceDE w:val="0"/>
        <w:autoSpaceDN w:val="0"/>
        <w:adjustRightInd w:val="0"/>
        <w:spacing w:after="240" w:line="317" w:lineRule="exact"/>
        <w:rPr>
          <w:spacing w:val="-1"/>
        </w:rPr>
      </w:pPr>
      <w:r w:rsidRPr="00FC7C6B">
        <w:t xml:space="preserve">The </w:t>
      </w:r>
      <w:r>
        <w:t>Escondido General Plan</w:t>
      </w:r>
      <w:r w:rsidRPr="00FC7C6B">
        <w:t xml:space="preserve"> and </w:t>
      </w:r>
      <w:r>
        <w:t>Municipal Code</w:t>
      </w:r>
      <w:r w:rsidRPr="00FC7C6B">
        <w:t xml:space="preserve"> do not identify specific construction noise level limits for blasting activities. Therefore, the OSMRE and CFR lowest maximum </w:t>
      </w:r>
      <w:r w:rsidRPr="00FC7C6B">
        <w:rPr>
          <w:i/>
          <w:iCs/>
        </w:rPr>
        <w:t xml:space="preserve">Air </w:t>
      </w:r>
      <w:r w:rsidR="00FD285C" w:rsidRPr="00FC7C6B">
        <w:rPr>
          <w:i/>
          <w:iCs/>
        </w:rPr>
        <w:t xml:space="preserve">Blast </w:t>
      </w:r>
      <w:r w:rsidRPr="00FC7C6B">
        <w:rPr>
          <w:i/>
          <w:iCs/>
        </w:rPr>
        <w:t xml:space="preserve">Limit </w:t>
      </w:r>
      <w:r w:rsidRPr="00FC7C6B">
        <w:t>(30 CFR 816.67(b)) of 129 dBA L</w:t>
      </w:r>
      <w:r w:rsidRPr="009749CA">
        <w:rPr>
          <w:vertAlign w:val="subscript"/>
        </w:rPr>
        <w:t>max</w:t>
      </w:r>
      <w:r w:rsidRPr="00FC7C6B">
        <w:t xml:space="preserve"> at nearby sensitive uses is used in this analysis as an acceptable threshold for noise levels due to blasting activit</w:t>
      </w:r>
      <w:r>
        <w:t>y at the Project site (refer to Section 1.4.2).</w:t>
      </w:r>
      <w:r w:rsidR="00E410DD">
        <w:t xml:space="preserve"> </w:t>
      </w:r>
      <w:r w:rsidRPr="00FC7C6B">
        <w:t xml:space="preserve">Based on the reference blasting noise level, the closest residential receiver will experience noise levels approaching </w:t>
      </w:r>
      <w:r>
        <w:t>93</w:t>
      </w:r>
      <w:r w:rsidRPr="00FC7C6B">
        <w:t xml:space="preserve"> dBA L</w:t>
      </w:r>
      <w:r w:rsidRPr="008C19A2">
        <w:rPr>
          <w:vertAlign w:val="subscript"/>
        </w:rPr>
        <w:t xml:space="preserve">max </w:t>
      </w:r>
      <w:r w:rsidRPr="00FC7C6B">
        <w:t xml:space="preserve">over the course of the blast, which will likely occur for only a few seconds. </w:t>
      </w:r>
      <w:r w:rsidR="00EA09A7">
        <w:t>As required to comply with the more general construction noise limit of 75 dBA L</w:t>
      </w:r>
      <w:r w:rsidR="00EA09A7" w:rsidRPr="008C19A2">
        <w:rPr>
          <w:vertAlign w:val="subscript"/>
        </w:rPr>
        <w:t>eq</w:t>
      </w:r>
      <w:r w:rsidR="00EA09A7">
        <w:rPr>
          <w:vertAlign w:val="subscript"/>
        </w:rPr>
        <w:t xml:space="preserve"> 1-HOUR</w:t>
      </w:r>
      <w:r w:rsidR="00EA09A7">
        <w:t xml:space="preserve">, blasting </w:t>
      </w:r>
      <w:r w:rsidR="007B434D">
        <w:t>would</w:t>
      </w:r>
      <w:r w:rsidR="00EA09A7">
        <w:t xml:space="preserve"> be limited to no more than 3 minutes within any given hour. </w:t>
      </w:r>
      <w:r w:rsidR="00FD285C">
        <w:t>Although</w:t>
      </w:r>
      <w:r w:rsidRPr="00FC7C6B">
        <w:t xml:space="preserve"> some blasting noise may be noticeable </w:t>
      </w:r>
      <w:r w:rsidR="00FD285C">
        <w:t>to</w:t>
      </w:r>
      <w:r w:rsidRPr="00FC7C6B">
        <w:t xml:space="preserve"> nearby residents, the single-event, temporary noise levels generated by the blast will not exceed the OSMRE and the CFR standards for air</w:t>
      </w:r>
      <w:r>
        <w:t xml:space="preserve"> </w:t>
      </w:r>
      <w:r w:rsidRPr="00FC7C6B">
        <w:t>blasts, and therefore</w:t>
      </w:r>
      <w:r w:rsidR="007B434D">
        <w:t xml:space="preserve"> noise impacts due to blasting would be </w:t>
      </w:r>
      <w:r w:rsidRPr="00E410DD">
        <w:rPr>
          <w:b/>
          <w:iCs/>
        </w:rPr>
        <w:t>less than significant</w:t>
      </w:r>
      <w:r w:rsidRPr="00FC7C6B">
        <w:t>.</w:t>
      </w:r>
      <w:r w:rsidR="00E410DD">
        <w:t xml:space="preserve"> </w:t>
      </w:r>
    </w:p>
    <w:bookmarkEnd w:id="6"/>
    <w:p w14:paraId="7E779C8A" w14:textId="77777777" w:rsidR="00FD285C" w:rsidRPr="006C4158" w:rsidRDefault="00FD285C" w:rsidP="00D9157D">
      <w:pPr>
        <w:pStyle w:val="Subheading1"/>
      </w:pPr>
      <w:r w:rsidRPr="006C4158">
        <w:t>Operational Impacts</w:t>
      </w:r>
    </w:p>
    <w:p w14:paraId="00B0DD8B" w14:textId="4FFEAD86" w:rsidR="009B2D1C" w:rsidRPr="006C4158" w:rsidRDefault="009B2D1C" w:rsidP="00D9157D">
      <w:pPr>
        <w:pStyle w:val="Subheading2"/>
      </w:pPr>
      <w:r w:rsidRPr="006C4158">
        <w:t>Project-Generated Noise Levels</w:t>
      </w:r>
    </w:p>
    <w:p w14:paraId="199BF0A8" w14:textId="3BA8E362" w:rsidR="009B2D1C" w:rsidRPr="00B75FEE" w:rsidRDefault="00B47FCB" w:rsidP="00D9157D">
      <w:pPr>
        <w:pStyle w:val="BodyText"/>
        <w:spacing w:line="320" w:lineRule="exact"/>
        <w:rPr>
          <w:lang w:val="en-US"/>
        </w:rPr>
      </w:pPr>
      <w:r w:rsidRPr="00B75FEE">
        <w:t xml:space="preserve">Once operational, </w:t>
      </w:r>
      <w:r w:rsidR="00181BEB" w:rsidRPr="00B75FEE">
        <w:rPr>
          <w:lang w:val="en-US"/>
        </w:rPr>
        <w:t>th</w:t>
      </w:r>
      <w:r w:rsidR="00181BEB" w:rsidRPr="00B75FEE">
        <w:t xml:space="preserve">e Project </w:t>
      </w:r>
      <w:r w:rsidR="00181BEB" w:rsidRPr="00B75FEE">
        <w:rPr>
          <w:lang w:val="en-US"/>
        </w:rPr>
        <w:t xml:space="preserve">would </w:t>
      </w:r>
      <w:r w:rsidR="009B2D1C" w:rsidRPr="00B75FEE">
        <w:rPr>
          <w:lang w:val="en-US"/>
        </w:rPr>
        <w:t xml:space="preserve">primarily </w:t>
      </w:r>
      <w:r w:rsidR="00181BEB" w:rsidRPr="00B75FEE">
        <w:rPr>
          <w:lang w:val="en-US"/>
        </w:rPr>
        <w:t xml:space="preserve">include </w:t>
      </w:r>
      <w:r w:rsidR="00181BEB" w:rsidRPr="00B75FEE">
        <w:t xml:space="preserve">residential dwellings </w:t>
      </w:r>
      <w:r w:rsidR="009B2D1C" w:rsidRPr="00B75FEE">
        <w:rPr>
          <w:lang w:val="en-US"/>
        </w:rPr>
        <w:t xml:space="preserve">and distributed open space areas, </w:t>
      </w:r>
      <w:r w:rsidR="00181BEB" w:rsidRPr="00B75FEE">
        <w:t>with associated landscape</w:t>
      </w:r>
      <w:r w:rsidR="007A0863" w:rsidRPr="00B75FEE">
        <w:rPr>
          <w:lang w:val="en-US"/>
        </w:rPr>
        <w:t xml:space="preserve"> </w:t>
      </w:r>
      <w:r w:rsidR="00181BEB" w:rsidRPr="00B75FEE">
        <w:t>maintenance</w:t>
      </w:r>
      <w:r w:rsidR="0077467B" w:rsidRPr="00B75FEE">
        <w:rPr>
          <w:lang w:val="en-US"/>
        </w:rPr>
        <w:t xml:space="preserve"> that could generate limited daytime noise consistent with residential neighborhood ambient levels</w:t>
      </w:r>
      <w:r w:rsidR="009B2D1C" w:rsidRPr="00B75FEE">
        <w:rPr>
          <w:lang w:val="en-US"/>
        </w:rPr>
        <w:t>.</w:t>
      </w:r>
      <w:r w:rsidR="00FD285C" w:rsidRPr="00B75FEE">
        <w:rPr>
          <w:lang w:val="en-US"/>
        </w:rPr>
        <w:t xml:space="preserve"> </w:t>
      </w:r>
      <w:r w:rsidR="009B2D1C" w:rsidRPr="00B75FEE">
        <w:rPr>
          <w:lang w:val="en-US"/>
        </w:rPr>
        <w:t>However</w:t>
      </w:r>
      <w:r w:rsidR="00181BEB" w:rsidRPr="00B75FEE">
        <w:rPr>
          <w:lang w:val="en-US"/>
        </w:rPr>
        <w:t xml:space="preserve">, the former </w:t>
      </w:r>
      <w:r w:rsidR="00FD285C" w:rsidRPr="00B75FEE">
        <w:rPr>
          <w:lang w:val="en-US"/>
        </w:rPr>
        <w:t xml:space="preserve">ECC clubhouse </w:t>
      </w:r>
      <w:r w:rsidR="00181BEB" w:rsidRPr="00B75FEE">
        <w:rPr>
          <w:lang w:val="en-US"/>
        </w:rPr>
        <w:t xml:space="preserve">would be replaced by a new resort-style Village Center and an </w:t>
      </w:r>
      <w:r w:rsidR="00181BEB" w:rsidRPr="00B75FEE">
        <w:t>on</w:t>
      </w:r>
      <w:r w:rsidR="00E410DD" w:rsidRPr="00B75FEE">
        <w:rPr>
          <w:lang w:val="en-US"/>
        </w:rPr>
        <w:t>-</w:t>
      </w:r>
      <w:r w:rsidR="00181BEB" w:rsidRPr="00B75FEE">
        <w:t>site professionally</w:t>
      </w:r>
      <w:r w:rsidR="00181BEB" w:rsidRPr="00B75FEE">
        <w:rPr>
          <w:lang w:val="en-US"/>
        </w:rPr>
        <w:t xml:space="preserve"> managed community </w:t>
      </w:r>
      <w:r w:rsidR="00E410DD" w:rsidRPr="00B75FEE">
        <w:rPr>
          <w:lang w:val="en-US"/>
        </w:rPr>
        <w:t>f</w:t>
      </w:r>
      <w:r w:rsidR="00181BEB" w:rsidRPr="00B75FEE">
        <w:rPr>
          <w:lang w:val="en-US"/>
        </w:rPr>
        <w:t xml:space="preserve">arm. </w:t>
      </w:r>
      <w:r w:rsidR="007C7B59" w:rsidRPr="00B75FEE">
        <w:rPr>
          <w:lang w:val="en-US"/>
        </w:rPr>
        <w:t xml:space="preserve">The Village Center would have special events on occasion with guests reaching up to 300 people. </w:t>
      </w:r>
      <w:r w:rsidR="007C0B78" w:rsidRPr="00B75FEE">
        <w:rPr>
          <w:lang w:val="en-US"/>
        </w:rPr>
        <w:t xml:space="preserve">Additionally, the </w:t>
      </w:r>
      <w:r w:rsidR="007C0B78" w:rsidRPr="00B75FEE">
        <w:t>Project would feature an on-site contemporary restaurant and bar featuring local</w:t>
      </w:r>
      <w:r w:rsidR="007C0B78" w:rsidRPr="00B75FEE">
        <w:rPr>
          <w:lang w:val="en-US"/>
        </w:rPr>
        <w:t xml:space="preserve"> farm-to-table produce.</w:t>
      </w:r>
      <w:r w:rsidR="009B2D1C" w:rsidRPr="00B75FEE">
        <w:rPr>
          <w:lang w:val="en-US"/>
        </w:rPr>
        <w:t xml:space="preserve"> T</w:t>
      </w:r>
      <w:r w:rsidR="0077467B" w:rsidRPr="00B75FEE">
        <w:rPr>
          <w:lang w:val="en-US"/>
        </w:rPr>
        <w:t xml:space="preserve">he Village Center </w:t>
      </w:r>
      <w:r w:rsidR="00032242" w:rsidRPr="00B75FEE">
        <w:rPr>
          <w:lang w:val="en-US"/>
        </w:rPr>
        <w:t>would have</w:t>
      </w:r>
      <w:r w:rsidR="0077467B" w:rsidRPr="00B75FEE">
        <w:rPr>
          <w:lang w:val="en-US"/>
        </w:rPr>
        <w:t xml:space="preserve"> two operating restrictions designed to limit nuisance noise</w:t>
      </w:r>
      <w:r w:rsidR="00BD1D86" w:rsidRPr="00B75FEE">
        <w:rPr>
          <w:lang w:val="en-US"/>
        </w:rPr>
        <w:t xml:space="preserve"> that are part of the Project’s Specific Plan</w:t>
      </w:r>
      <w:r w:rsidR="00032242" w:rsidRPr="00B75FEE">
        <w:rPr>
          <w:lang w:val="en-US"/>
        </w:rPr>
        <w:t>; these are included as project design feature</w:t>
      </w:r>
      <w:r w:rsidR="00FD09F1" w:rsidRPr="00B75FEE">
        <w:rPr>
          <w:lang w:val="en-US"/>
        </w:rPr>
        <w:t>s</w:t>
      </w:r>
      <w:r w:rsidR="007A0863" w:rsidRPr="00B75FEE">
        <w:rPr>
          <w:lang w:val="en-US"/>
        </w:rPr>
        <w:t xml:space="preserve"> (PDFs)</w:t>
      </w:r>
      <w:r w:rsidR="009B2D1C" w:rsidRPr="00B75FEE">
        <w:rPr>
          <w:lang w:val="en-US"/>
        </w:rPr>
        <w:t>:</w:t>
      </w:r>
    </w:p>
    <w:p w14:paraId="6207454E" w14:textId="6494BAD5" w:rsidR="009B2D1C" w:rsidRPr="009B2D1C" w:rsidRDefault="00032242" w:rsidP="00D9157D">
      <w:pPr>
        <w:pStyle w:val="BodyText"/>
        <w:spacing w:line="320" w:lineRule="exact"/>
        <w:ind w:left="1440" w:hanging="1440"/>
        <w:rPr>
          <w:spacing w:val="2"/>
          <w:lang w:val="en-US"/>
        </w:rPr>
      </w:pPr>
      <w:r w:rsidRPr="007A0863">
        <w:rPr>
          <w:b/>
          <w:spacing w:val="2"/>
          <w:lang w:val="en-US"/>
        </w:rPr>
        <w:t>PDF-N-1</w:t>
      </w:r>
      <w:r w:rsidR="007A0863">
        <w:rPr>
          <w:spacing w:val="2"/>
          <w:lang w:val="en-US"/>
        </w:rPr>
        <w:tab/>
      </w:r>
      <w:r w:rsidR="009B2D1C" w:rsidRPr="009B2D1C">
        <w:rPr>
          <w:spacing w:val="2"/>
          <w:lang w:val="en-US"/>
        </w:rPr>
        <w:t xml:space="preserve">No </w:t>
      </w:r>
      <w:r w:rsidR="0077467B">
        <w:rPr>
          <w:spacing w:val="2"/>
          <w:lang w:val="en-US"/>
        </w:rPr>
        <w:t xml:space="preserve">outdoor </w:t>
      </w:r>
      <w:r w:rsidR="009B2D1C" w:rsidRPr="009B2D1C">
        <w:rPr>
          <w:spacing w:val="2"/>
          <w:lang w:val="en-US"/>
        </w:rPr>
        <w:t>amplified entertainment or announcements shall be allowed after 9</w:t>
      </w:r>
      <w:r w:rsidR="00022D02">
        <w:rPr>
          <w:spacing w:val="2"/>
          <w:lang w:val="en-US"/>
        </w:rPr>
        <w:t> </w:t>
      </w:r>
      <w:r w:rsidR="009B2D1C" w:rsidRPr="009B2D1C">
        <w:rPr>
          <w:spacing w:val="2"/>
          <w:lang w:val="en-US"/>
        </w:rPr>
        <w:t>p</w:t>
      </w:r>
      <w:r w:rsidR="007A0863">
        <w:rPr>
          <w:spacing w:val="2"/>
          <w:lang w:val="en-US"/>
        </w:rPr>
        <w:t>.</w:t>
      </w:r>
      <w:r w:rsidR="009B2D1C" w:rsidRPr="009B2D1C">
        <w:rPr>
          <w:spacing w:val="2"/>
          <w:lang w:val="en-US"/>
        </w:rPr>
        <w:t>m</w:t>
      </w:r>
      <w:r w:rsidR="007A0863">
        <w:rPr>
          <w:spacing w:val="2"/>
          <w:lang w:val="en-US"/>
        </w:rPr>
        <w:t>.</w:t>
      </w:r>
      <w:r w:rsidR="009B2D1C" w:rsidRPr="009B2D1C">
        <w:rPr>
          <w:spacing w:val="2"/>
          <w:lang w:val="en-US"/>
        </w:rPr>
        <w:t xml:space="preserve"> on weeknights or after 10</w:t>
      </w:r>
      <w:r w:rsidR="0077467B">
        <w:rPr>
          <w:spacing w:val="2"/>
          <w:lang w:val="en-US"/>
        </w:rPr>
        <w:t xml:space="preserve"> </w:t>
      </w:r>
      <w:r w:rsidR="009B2D1C" w:rsidRPr="009B2D1C">
        <w:rPr>
          <w:spacing w:val="2"/>
          <w:lang w:val="en-US"/>
        </w:rPr>
        <w:t>p</w:t>
      </w:r>
      <w:r w:rsidR="007A0863">
        <w:rPr>
          <w:spacing w:val="2"/>
          <w:lang w:val="en-US"/>
        </w:rPr>
        <w:t>.</w:t>
      </w:r>
      <w:r w:rsidR="009B2D1C" w:rsidRPr="009B2D1C">
        <w:rPr>
          <w:spacing w:val="2"/>
          <w:lang w:val="en-US"/>
        </w:rPr>
        <w:t>m</w:t>
      </w:r>
      <w:r w:rsidR="007A0863">
        <w:rPr>
          <w:spacing w:val="2"/>
          <w:lang w:val="en-US"/>
        </w:rPr>
        <w:t>.</w:t>
      </w:r>
      <w:r w:rsidR="009B2D1C" w:rsidRPr="009B2D1C">
        <w:rPr>
          <w:spacing w:val="2"/>
          <w:lang w:val="en-US"/>
        </w:rPr>
        <w:t xml:space="preserve"> on weekend or holiday nights.</w:t>
      </w:r>
    </w:p>
    <w:p w14:paraId="4BFA9A0D" w14:textId="1D7AD607" w:rsidR="009B2D1C" w:rsidRPr="009B2D1C" w:rsidRDefault="00032242" w:rsidP="00D9157D">
      <w:pPr>
        <w:pStyle w:val="BodyText"/>
        <w:spacing w:line="320" w:lineRule="exact"/>
        <w:ind w:left="1440" w:hanging="1440"/>
        <w:rPr>
          <w:spacing w:val="2"/>
          <w:lang w:val="en-US"/>
        </w:rPr>
      </w:pPr>
      <w:r w:rsidRPr="007A0863">
        <w:rPr>
          <w:b/>
          <w:spacing w:val="2"/>
          <w:lang w:val="en-US"/>
        </w:rPr>
        <w:t>PDF-N-2</w:t>
      </w:r>
      <w:r>
        <w:rPr>
          <w:spacing w:val="2"/>
          <w:lang w:val="en-US"/>
        </w:rPr>
        <w:tab/>
      </w:r>
      <w:r w:rsidR="009B2D1C" w:rsidRPr="009B2D1C">
        <w:rPr>
          <w:spacing w:val="2"/>
          <w:lang w:val="en-US"/>
        </w:rPr>
        <w:t xml:space="preserve">Maximum occupancy for special events at the meeting </w:t>
      </w:r>
      <w:r w:rsidR="00501402">
        <w:rPr>
          <w:spacing w:val="2"/>
          <w:lang w:val="en-US"/>
        </w:rPr>
        <w:t xml:space="preserve">and banquet </w:t>
      </w:r>
      <w:r w:rsidR="009B2D1C" w:rsidRPr="009B2D1C">
        <w:rPr>
          <w:spacing w:val="2"/>
          <w:lang w:val="en-US"/>
        </w:rPr>
        <w:t>facilities</w:t>
      </w:r>
      <w:r w:rsidR="00501402">
        <w:rPr>
          <w:spacing w:val="2"/>
          <w:lang w:val="en-US"/>
        </w:rPr>
        <w:t xml:space="preserve"> and</w:t>
      </w:r>
      <w:r w:rsidR="009B2D1C" w:rsidRPr="009B2D1C">
        <w:rPr>
          <w:spacing w:val="2"/>
          <w:lang w:val="en-US"/>
        </w:rPr>
        <w:t xml:space="preserve"> event courtyard shall be 300 people.</w:t>
      </w:r>
    </w:p>
    <w:p w14:paraId="4D6929AF" w14:textId="4B298D4B" w:rsidR="009F028D" w:rsidRPr="009F028D" w:rsidRDefault="009F028D" w:rsidP="00D9157D">
      <w:pPr>
        <w:pStyle w:val="BodyText"/>
        <w:spacing w:line="320" w:lineRule="exact"/>
        <w:rPr>
          <w:spacing w:val="2"/>
          <w:lang w:val="en-US"/>
        </w:rPr>
      </w:pPr>
      <w:r>
        <w:rPr>
          <w:spacing w:val="2"/>
          <w:lang w:val="en-US"/>
        </w:rPr>
        <w:t>The Village</w:t>
      </w:r>
      <w:r w:rsidR="00DB3A22">
        <w:rPr>
          <w:spacing w:val="2"/>
          <w:lang w:val="en-US"/>
        </w:rPr>
        <w:t xml:space="preserve"> Center would be separated from residences on the west by a 30-foot vegetated buffer; </w:t>
      </w:r>
      <w:r w:rsidR="00645F65">
        <w:rPr>
          <w:spacing w:val="2"/>
          <w:lang w:val="en-US"/>
        </w:rPr>
        <w:t>from</w:t>
      </w:r>
      <w:r w:rsidR="00DB3A22">
        <w:rPr>
          <w:spacing w:val="2"/>
          <w:lang w:val="en-US"/>
        </w:rPr>
        <w:t xml:space="preserve"> residences on the </w:t>
      </w:r>
      <w:r w:rsidR="00645F65">
        <w:rPr>
          <w:spacing w:val="2"/>
          <w:lang w:val="en-US"/>
        </w:rPr>
        <w:t>east by a 20-foot road and 30-foot vegetated buffer; and from proposed new residencies on the north by a 20-foot road and 30-foot vegetated buffer. Thus, sensitive residential uses could be as close as 30 to 50 feet from noise-generating activities within the Village Center.</w:t>
      </w:r>
    </w:p>
    <w:p w14:paraId="053C0E1F" w14:textId="2D088F83" w:rsidR="009B2D1C" w:rsidRPr="00B75FEE" w:rsidRDefault="009B2D1C" w:rsidP="00D9157D">
      <w:pPr>
        <w:pStyle w:val="BodyText"/>
        <w:spacing w:line="320" w:lineRule="exact"/>
      </w:pPr>
      <w:r w:rsidRPr="00B75FEE">
        <w:t xml:space="preserve">Potential operational noise sources associated with </w:t>
      </w:r>
      <w:r w:rsidR="0077467B" w:rsidRPr="00B75FEE">
        <w:rPr>
          <w:lang w:val="en-US"/>
        </w:rPr>
        <w:t>the Village Center</w:t>
      </w:r>
      <w:r w:rsidRPr="00B75FEE">
        <w:t xml:space="preserve"> include heating, ventilation, and ai</w:t>
      </w:r>
      <w:r w:rsidR="0084748E" w:rsidRPr="00B75FEE">
        <w:t xml:space="preserve">r-conditioning (HVAC) equipment, and </w:t>
      </w:r>
      <w:r w:rsidRPr="00B75FEE">
        <w:t>exterior sound amplification (e.g., public address systems.</w:t>
      </w:r>
    </w:p>
    <w:p w14:paraId="6BF66EA9" w14:textId="75DEBBA9" w:rsidR="009B2D1C" w:rsidRPr="00D9157D" w:rsidRDefault="009B2D1C" w:rsidP="00D9157D">
      <w:pPr>
        <w:pStyle w:val="BodyText"/>
        <w:spacing w:line="320" w:lineRule="exact"/>
        <w:rPr>
          <w:lang w:val="en-US"/>
        </w:rPr>
      </w:pPr>
      <w:r w:rsidRPr="00D9157D">
        <w:t xml:space="preserve">Mechanical HVAC equipment located on the ground or on rooftops of new buildings have the potential to generate noise levels which average </w:t>
      </w:r>
      <w:r w:rsidR="0077467B" w:rsidRPr="00D9157D">
        <w:rPr>
          <w:lang w:val="en-US"/>
        </w:rPr>
        <w:t>64</w:t>
      </w:r>
      <w:r w:rsidRPr="00D9157D">
        <w:t xml:space="preserve"> dBA CNEL at a distance </w:t>
      </w:r>
      <w:r w:rsidR="0077467B" w:rsidRPr="00D9157D">
        <w:t>of 50 feet</w:t>
      </w:r>
      <w:r w:rsidRPr="00D9157D">
        <w:t xml:space="preserve">. For a single point source such as a piece of mechanical equipment, the sound level normally decreases by about 6 dBA for each doubling of distance from the source under “hard-surface” conditions typical of a developed commercial site. Therefore, it is assumed that HVAC equipment would generate noise levels that exceed </w:t>
      </w:r>
      <w:r w:rsidR="0077467B" w:rsidRPr="00D9157D">
        <w:rPr>
          <w:lang w:val="en-US"/>
        </w:rPr>
        <w:t>50</w:t>
      </w:r>
      <w:r w:rsidRPr="00D9157D">
        <w:t xml:space="preserve"> dBA within approximately 2</w:t>
      </w:r>
      <w:r w:rsidR="0077467B" w:rsidRPr="00D9157D">
        <w:rPr>
          <w:lang w:val="en-US"/>
        </w:rPr>
        <w:t>5</w:t>
      </w:r>
      <w:r w:rsidR="00645F65" w:rsidRPr="00D9157D">
        <w:t>0 feet of the equipment (</w:t>
      </w:r>
      <w:r w:rsidR="00645F65" w:rsidRPr="00D9157D">
        <w:rPr>
          <w:lang w:val="en-US"/>
        </w:rPr>
        <w:t xml:space="preserve">50 dBA is the daytime limit </w:t>
      </w:r>
      <w:r w:rsidR="00FD285C" w:rsidRPr="00D9157D">
        <w:rPr>
          <w:lang w:val="en-US"/>
        </w:rPr>
        <w:t>(</w:t>
      </w:r>
      <w:r w:rsidR="00645F65" w:rsidRPr="00D9157D">
        <w:rPr>
          <w:lang w:val="en-US"/>
        </w:rPr>
        <w:t xml:space="preserve">7 </w:t>
      </w:r>
      <w:r w:rsidR="00FD285C" w:rsidRPr="00D9157D">
        <w:rPr>
          <w:lang w:val="en-US"/>
        </w:rPr>
        <w:t>a.m.</w:t>
      </w:r>
      <w:r w:rsidR="00645F65" w:rsidRPr="00D9157D">
        <w:rPr>
          <w:lang w:val="en-US"/>
        </w:rPr>
        <w:t xml:space="preserve"> to 10 </w:t>
      </w:r>
      <w:r w:rsidR="00FD285C" w:rsidRPr="00D9157D">
        <w:rPr>
          <w:lang w:val="en-US"/>
        </w:rPr>
        <w:t>p.m.)</w:t>
      </w:r>
      <w:r w:rsidR="009F028D" w:rsidRPr="00D9157D">
        <w:rPr>
          <w:lang w:val="en-US"/>
        </w:rPr>
        <w:t xml:space="preserve"> for residential land uses</w:t>
      </w:r>
      <w:r w:rsidR="00645F65" w:rsidRPr="00D9157D">
        <w:rPr>
          <w:lang w:val="en-US"/>
        </w:rPr>
        <w:t>)</w:t>
      </w:r>
      <w:r w:rsidR="009F028D" w:rsidRPr="00D9157D">
        <w:rPr>
          <w:lang w:val="en-US"/>
        </w:rPr>
        <w:t xml:space="preserve">. The </w:t>
      </w:r>
      <w:r w:rsidR="00645F65" w:rsidRPr="00D9157D">
        <w:rPr>
          <w:lang w:val="en-US"/>
        </w:rPr>
        <w:t xml:space="preserve">distance from the middle of the </w:t>
      </w:r>
      <w:r w:rsidR="009F028D" w:rsidRPr="00D9157D">
        <w:rPr>
          <w:lang w:val="en-US"/>
        </w:rPr>
        <w:t xml:space="preserve">Village Center site </w:t>
      </w:r>
      <w:r w:rsidR="00645F65" w:rsidRPr="00D9157D">
        <w:rPr>
          <w:lang w:val="en-US"/>
        </w:rPr>
        <w:t xml:space="preserve">to the adjacent residences to the west, north, and east is approximately 250 feet. The exact location of buildings and HVAC equipment within the Village center is unknown, but it is possible </w:t>
      </w:r>
      <w:r w:rsidRPr="00D9157D">
        <w:t xml:space="preserve">HVAC equipment </w:t>
      </w:r>
      <w:r w:rsidR="00645F65" w:rsidRPr="00D9157D">
        <w:rPr>
          <w:lang w:val="en-US"/>
        </w:rPr>
        <w:t>could be located closer than 250 feet from</w:t>
      </w:r>
      <w:r w:rsidRPr="00D9157D">
        <w:t xml:space="preserve"> existing </w:t>
      </w:r>
      <w:r w:rsidR="00645F65" w:rsidRPr="00D9157D">
        <w:rPr>
          <w:lang w:val="en-US"/>
        </w:rPr>
        <w:t>or proposed residences, which</w:t>
      </w:r>
      <w:r w:rsidRPr="00D9157D">
        <w:t xml:space="preserve"> </w:t>
      </w:r>
      <w:r w:rsidR="00764302" w:rsidRPr="00D9157D">
        <w:rPr>
          <w:lang w:val="en-US"/>
        </w:rPr>
        <w:t>c</w:t>
      </w:r>
      <w:r w:rsidRPr="00D9157D">
        <w:t xml:space="preserve">ould result in a </w:t>
      </w:r>
      <w:r w:rsidRPr="00D9157D">
        <w:rPr>
          <w:b/>
        </w:rPr>
        <w:t xml:space="preserve">significant </w:t>
      </w:r>
      <w:r w:rsidRPr="00D9157D">
        <w:t>impact</w:t>
      </w:r>
      <w:r w:rsidR="0084748E" w:rsidRPr="00D9157D">
        <w:rPr>
          <w:lang w:val="en-US"/>
        </w:rPr>
        <w:t xml:space="preserve"> (</w:t>
      </w:r>
      <w:r w:rsidR="00381E7E" w:rsidRPr="00D9157D">
        <w:rPr>
          <w:b/>
          <w:lang w:val="en-US"/>
        </w:rPr>
        <w:t>Impact N-2</w:t>
      </w:r>
      <w:r w:rsidR="0084748E" w:rsidRPr="00D9157D">
        <w:rPr>
          <w:lang w:val="en-US"/>
        </w:rPr>
        <w:t>)</w:t>
      </w:r>
      <w:r w:rsidRPr="00D9157D">
        <w:t>.</w:t>
      </w:r>
      <w:r w:rsidR="00FD285C" w:rsidRPr="00D9157D">
        <w:rPr>
          <w:lang w:val="en-US"/>
        </w:rPr>
        <w:t xml:space="preserve"> </w:t>
      </w:r>
      <w:r w:rsidR="00764302" w:rsidRPr="00D9157D">
        <w:rPr>
          <w:lang w:val="en-US"/>
        </w:rPr>
        <w:t xml:space="preserve">Shielding of individual HVAC equipment </w:t>
      </w:r>
      <w:r w:rsidR="0084748E" w:rsidRPr="00D9157D">
        <w:rPr>
          <w:lang w:val="en-US"/>
        </w:rPr>
        <w:t>with noise barriers (screen walls) would be feasible to address this impact.</w:t>
      </w:r>
    </w:p>
    <w:p w14:paraId="1D9DE230" w14:textId="1399E2F2" w:rsidR="009B2D1C" w:rsidRPr="00D9157D" w:rsidRDefault="004D0B7A" w:rsidP="00D9157D">
      <w:pPr>
        <w:pStyle w:val="BodyText"/>
        <w:spacing w:line="320" w:lineRule="exact"/>
        <w:rPr>
          <w:lang w:val="en-US"/>
        </w:rPr>
      </w:pPr>
      <w:r w:rsidRPr="00D9157D">
        <w:rPr>
          <w:lang w:val="en-US"/>
        </w:rPr>
        <w:t>Noise levels from amplified sound systems vary considerably, and depend upon the size of the area intended to be served, the crowd size, and the nature of the amplified sound (</w:t>
      </w:r>
      <w:r w:rsidR="00FD285C" w:rsidRPr="00D9157D">
        <w:rPr>
          <w:lang w:val="en-US"/>
        </w:rPr>
        <w:t>e.g</w:t>
      </w:r>
      <w:r w:rsidRPr="00D9157D">
        <w:rPr>
          <w:lang w:val="en-US"/>
        </w:rPr>
        <w:t>., music versus voice announcements).</w:t>
      </w:r>
      <w:r w:rsidR="00FD285C" w:rsidRPr="00D9157D">
        <w:rPr>
          <w:lang w:val="en-US"/>
        </w:rPr>
        <w:t xml:space="preserve"> </w:t>
      </w:r>
      <w:r w:rsidRPr="00D9157D">
        <w:rPr>
          <w:lang w:val="en-US"/>
        </w:rPr>
        <w:t xml:space="preserve">For voice announcements, a typical speaker level is 65 dBA </w:t>
      </w:r>
      <w:r w:rsidR="00764302" w:rsidRPr="00D9157D">
        <w:rPr>
          <w:lang w:val="en-US"/>
        </w:rPr>
        <w:t>L</w:t>
      </w:r>
      <w:r w:rsidR="00764302" w:rsidRPr="00D9157D">
        <w:rPr>
          <w:vertAlign w:val="subscript"/>
          <w:lang w:val="en-US"/>
        </w:rPr>
        <w:t xml:space="preserve">eq </w:t>
      </w:r>
      <w:r w:rsidRPr="00D9157D">
        <w:rPr>
          <w:lang w:val="en-US"/>
        </w:rPr>
        <w:t xml:space="preserve">at </w:t>
      </w:r>
      <w:r w:rsidR="00764302" w:rsidRPr="00D9157D">
        <w:rPr>
          <w:lang w:val="en-US"/>
        </w:rPr>
        <w:t>21 feet; for gatherings such as weddings, where dancing is included, it is assumed</w:t>
      </w:r>
      <w:r w:rsidRPr="00D9157D">
        <w:rPr>
          <w:lang w:val="en-US"/>
        </w:rPr>
        <w:t xml:space="preserve"> sound levels could reach up to 85 dBA L</w:t>
      </w:r>
      <w:r w:rsidRPr="00D9157D">
        <w:rPr>
          <w:vertAlign w:val="subscript"/>
          <w:lang w:val="en-US"/>
        </w:rPr>
        <w:t>eq</w:t>
      </w:r>
      <w:r w:rsidR="00764302" w:rsidRPr="00D9157D">
        <w:rPr>
          <w:lang w:val="en-US"/>
        </w:rPr>
        <w:t xml:space="preserve"> at 21 feet from the speakers, </w:t>
      </w:r>
      <w:r w:rsidRPr="00D9157D">
        <w:rPr>
          <w:lang w:val="en-US"/>
        </w:rPr>
        <w:t>which would address reasonable amplification for a general dance function</w:t>
      </w:r>
      <w:r w:rsidR="00764302" w:rsidRPr="00D9157D">
        <w:rPr>
          <w:lang w:val="en-US"/>
        </w:rPr>
        <w:t xml:space="preserve"> (JBL 1999).</w:t>
      </w:r>
      <w:r w:rsidR="00FD285C" w:rsidRPr="00D9157D">
        <w:rPr>
          <w:lang w:val="en-US"/>
        </w:rPr>
        <w:t xml:space="preserve"> </w:t>
      </w:r>
      <w:r w:rsidR="00764302" w:rsidRPr="00D9157D">
        <w:rPr>
          <w:lang w:val="en-US"/>
        </w:rPr>
        <w:t>Amplified sound for a wedding/dance would attenuate to 82 dBA L</w:t>
      </w:r>
      <w:r w:rsidR="00764302" w:rsidRPr="00D9157D">
        <w:rPr>
          <w:vertAlign w:val="subscript"/>
          <w:lang w:val="en-US"/>
        </w:rPr>
        <w:t>eq</w:t>
      </w:r>
      <w:r w:rsidR="00764302" w:rsidRPr="00D9157D">
        <w:rPr>
          <w:lang w:val="en-US"/>
        </w:rPr>
        <w:t xml:space="preserve"> at 30 feet, 77 dBA L</w:t>
      </w:r>
      <w:r w:rsidR="00764302" w:rsidRPr="00D9157D">
        <w:rPr>
          <w:vertAlign w:val="subscript"/>
          <w:lang w:val="en-US"/>
        </w:rPr>
        <w:t>eq</w:t>
      </w:r>
      <w:r w:rsidR="00764302" w:rsidRPr="00D9157D">
        <w:rPr>
          <w:lang w:val="en-US"/>
        </w:rPr>
        <w:t xml:space="preserve"> at 50 feet, and 63 dBA L</w:t>
      </w:r>
      <w:r w:rsidR="00764302" w:rsidRPr="00D9157D">
        <w:rPr>
          <w:vertAlign w:val="subscript"/>
          <w:lang w:val="en-US"/>
        </w:rPr>
        <w:t>eq</w:t>
      </w:r>
      <w:r w:rsidR="00764302" w:rsidRPr="00D9157D">
        <w:rPr>
          <w:lang w:val="en-US"/>
        </w:rPr>
        <w:t xml:space="preserve"> at 250 feet directly in front of the speakers.</w:t>
      </w:r>
      <w:r w:rsidR="00FD285C" w:rsidRPr="00D9157D">
        <w:rPr>
          <w:lang w:val="en-US"/>
        </w:rPr>
        <w:t xml:space="preserve"> </w:t>
      </w:r>
      <w:r w:rsidR="00764302" w:rsidRPr="00D9157D">
        <w:rPr>
          <w:lang w:val="en-US"/>
        </w:rPr>
        <w:t>The location of proposed speakers, and their orientation, is not known at this time, but the potential exists for loudspeaker operation to exceed the 50 dBA L</w:t>
      </w:r>
      <w:r w:rsidR="00764302" w:rsidRPr="00D9157D">
        <w:rPr>
          <w:vertAlign w:val="subscript"/>
          <w:lang w:val="en-US"/>
        </w:rPr>
        <w:t xml:space="preserve">eq </w:t>
      </w:r>
      <w:r w:rsidR="00764302" w:rsidRPr="00D9157D">
        <w:rPr>
          <w:lang w:val="en-US"/>
        </w:rPr>
        <w:t xml:space="preserve">limit at existing residences, constituting a </w:t>
      </w:r>
      <w:r w:rsidR="00764302" w:rsidRPr="00D9157D">
        <w:rPr>
          <w:b/>
          <w:lang w:val="en-US"/>
        </w:rPr>
        <w:t>potentially</w:t>
      </w:r>
      <w:r w:rsidR="00764302" w:rsidRPr="00D9157D">
        <w:rPr>
          <w:lang w:val="en-US"/>
        </w:rPr>
        <w:t xml:space="preserve"> </w:t>
      </w:r>
      <w:r w:rsidR="00764302" w:rsidRPr="00D9157D">
        <w:rPr>
          <w:b/>
          <w:lang w:val="en-US"/>
        </w:rPr>
        <w:t xml:space="preserve">significant </w:t>
      </w:r>
      <w:r w:rsidR="00764302" w:rsidRPr="00D9157D">
        <w:rPr>
          <w:lang w:val="en-US"/>
        </w:rPr>
        <w:t>impact</w:t>
      </w:r>
      <w:r w:rsidR="0084748E" w:rsidRPr="00D9157D">
        <w:rPr>
          <w:lang w:val="en-US"/>
        </w:rPr>
        <w:t xml:space="preserve"> (</w:t>
      </w:r>
      <w:r w:rsidR="00381E7E" w:rsidRPr="00D9157D">
        <w:rPr>
          <w:b/>
          <w:lang w:val="en-US"/>
        </w:rPr>
        <w:t>Impact N-3</w:t>
      </w:r>
      <w:r w:rsidR="0084748E" w:rsidRPr="00D9157D">
        <w:rPr>
          <w:lang w:val="en-US"/>
        </w:rPr>
        <w:t>)</w:t>
      </w:r>
      <w:r w:rsidR="00764302" w:rsidRPr="00D9157D">
        <w:rPr>
          <w:lang w:val="en-US"/>
        </w:rPr>
        <w:t>.</w:t>
      </w:r>
      <w:r w:rsidR="00FD285C" w:rsidRPr="00D9157D">
        <w:rPr>
          <w:lang w:val="en-US"/>
        </w:rPr>
        <w:t xml:space="preserve"> </w:t>
      </w:r>
      <w:r w:rsidR="0084748E" w:rsidRPr="00D9157D">
        <w:rPr>
          <w:lang w:val="en-US"/>
        </w:rPr>
        <w:t>Proper placement and orientation of speakers and/or noise barriers between the loudspeaker use areas and adjacent residential properties are feasible measures to address this impact.</w:t>
      </w:r>
    </w:p>
    <w:p w14:paraId="42B77AC0" w14:textId="3F88794E" w:rsidR="0084748E" w:rsidRPr="006C4158" w:rsidRDefault="0084748E" w:rsidP="00D9157D">
      <w:pPr>
        <w:pStyle w:val="Subheading2"/>
      </w:pPr>
      <w:r w:rsidRPr="006C4158">
        <w:t>Future Traffic Noise Exposure at Proposed Residences</w:t>
      </w:r>
    </w:p>
    <w:p w14:paraId="74CB0AC8" w14:textId="0ECAC9FF" w:rsidR="00B47FCB" w:rsidRDefault="00181BEB" w:rsidP="00D9157D">
      <w:pPr>
        <w:pStyle w:val="BodyText"/>
        <w:spacing w:line="320" w:lineRule="exact"/>
      </w:pPr>
      <w:r>
        <w:rPr>
          <w:lang w:val="en-US"/>
        </w:rPr>
        <w:t>T</w:t>
      </w:r>
      <w:r w:rsidR="00B47FCB" w:rsidRPr="007A37F2">
        <w:t>h</w:t>
      </w:r>
      <w:r w:rsidR="00BB12E9">
        <w:t xml:space="preserve">e </w:t>
      </w:r>
      <w:r w:rsidR="00E410DD">
        <w:rPr>
          <w:lang w:val="en-US"/>
        </w:rPr>
        <w:t xml:space="preserve">Project </w:t>
      </w:r>
      <w:r w:rsidR="00B47FCB" w:rsidRPr="007A37F2">
        <w:t xml:space="preserve">would primarily be affected </w:t>
      </w:r>
      <w:r w:rsidR="00B47FCB">
        <w:t>by</w:t>
      </w:r>
      <w:r w:rsidR="00B47FCB" w:rsidRPr="007A37F2">
        <w:t xml:space="preserve"> traffic noise along </w:t>
      </w:r>
      <w:r w:rsidR="00B47FCB">
        <w:t>Nutmeg Stre</w:t>
      </w:r>
      <w:r w:rsidR="00F621C9">
        <w:t xml:space="preserve">et and Country Club Lane. </w:t>
      </w:r>
      <w:r w:rsidR="00B47FCB">
        <w:t xml:space="preserve">Internal roadways are not anticipated to carry roadway traffic volumes that would generate noise levels greater than 60 dBA CNEL at the edge of their right-of-ways. </w:t>
      </w:r>
      <w:r w:rsidR="00BB12E9">
        <w:rPr>
          <w:lang w:val="en-US"/>
        </w:rPr>
        <w:t xml:space="preserve">The most traffic noise </w:t>
      </w:r>
      <w:r w:rsidR="0017329D">
        <w:rPr>
          <w:lang w:val="en-US"/>
        </w:rPr>
        <w:t xml:space="preserve">resulting from the Project </w:t>
      </w:r>
      <w:r w:rsidR="00BB12E9">
        <w:rPr>
          <w:lang w:val="en-US"/>
        </w:rPr>
        <w:t xml:space="preserve">would </w:t>
      </w:r>
      <w:r w:rsidR="0017329D">
        <w:rPr>
          <w:lang w:val="en-US"/>
        </w:rPr>
        <w:t>occur along</w:t>
      </w:r>
      <w:r w:rsidR="00BB12E9" w:rsidRPr="00BB12E9">
        <w:rPr>
          <w:lang w:val="en-US"/>
        </w:rPr>
        <w:t xml:space="preserve"> Nutmeg Street adjacent to the Project</w:t>
      </w:r>
      <w:r w:rsidR="0017329D">
        <w:rPr>
          <w:lang w:val="en-US"/>
        </w:rPr>
        <w:t>,</w:t>
      </w:r>
      <w:r w:rsidR="00BB12E9" w:rsidRPr="00BB12E9">
        <w:rPr>
          <w:lang w:val="en-US"/>
        </w:rPr>
        <w:t xml:space="preserve"> </w:t>
      </w:r>
      <w:r w:rsidR="0017329D">
        <w:rPr>
          <w:lang w:val="en-US"/>
        </w:rPr>
        <w:t>and</w:t>
      </w:r>
      <w:r w:rsidR="00BB12E9" w:rsidRPr="00BB12E9">
        <w:rPr>
          <w:lang w:val="en-US"/>
        </w:rPr>
        <w:t xml:space="preserve"> along the segments of Country Club </w:t>
      </w:r>
      <w:r w:rsidR="0017329D">
        <w:rPr>
          <w:lang w:val="en-US"/>
        </w:rPr>
        <w:t>Lane within or adjacent to the P</w:t>
      </w:r>
      <w:r w:rsidR="00BB12E9" w:rsidRPr="00BB12E9">
        <w:rPr>
          <w:lang w:val="en-US"/>
        </w:rPr>
        <w:t>roject bo</w:t>
      </w:r>
      <w:r w:rsidR="0017329D">
        <w:rPr>
          <w:lang w:val="en-US"/>
        </w:rPr>
        <w:t>undaries.</w:t>
      </w:r>
    </w:p>
    <w:p w14:paraId="58C5E21D" w14:textId="5C450E31" w:rsidR="00F621C9" w:rsidRPr="00D9157D" w:rsidRDefault="00F621C9" w:rsidP="00D9157D">
      <w:pPr>
        <w:pStyle w:val="BodyText"/>
        <w:rPr>
          <w:spacing w:val="2"/>
        </w:rPr>
      </w:pPr>
      <w:r w:rsidRPr="00D9157D">
        <w:rPr>
          <w:spacing w:val="2"/>
        </w:rPr>
        <w:t xml:space="preserve">For the segment of Country Club Lane from Golden Circle to Firestone (west segment) the closest backyard boundary </w:t>
      </w:r>
      <w:r w:rsidR="007F1601" w:rsidRPr="00D9157D">
        <w:rPr>
          <w:spacing w:val="2"/>
          <w:lang w:val="en-US"/>
        </w:rPr>
        <w:t>is</w:t>
      </w:r>
      <w:r w:rsidRPr="00D9157D">
        <w:rPr>
          <w:spacing w:val="2"/>
        </w:rPr>
        <w:t xml:space="preserve"> approximately 70 feet from the north roadway edge (105 feet from the center-line). For the segment of Country Club Lane from Firestone to La Brea (center segment) the closest backyard boundary </w:t>
      </w:r>
      <w:r w:rsidR="007F1601" w:rsidRPr="00D9157D">
        <w:rPr>
          <w:spacing w:val="2"/>
          <w:lang w:val="en-US"/>
        </w:rPr>
        <w:t>is</w:t>
      </w:r>
      <w:r w:rsidRPr="00D9157D">
        <w:rPr>
          <w:spacing w:val="2"/>
        </w:rPr>
        <w:t xml:space="preserve"> approximately 95 feet from the north roadway edge (</w:t>
      </w:r>
      <w:r w:rsidR="00D0493E" w:rsidRPr="00D9157D">
        <w:rPr>
          <w:spacing w:val="2"/>
        </w:rPr>
        <w:t>130 feet from the center-line).</w:t>
      </w:r>
      <w:r w:rsidRPr="00D9157D">
        <w:rPr>
          <w:spacing w:val="2"/>
        </w:rPr>
        <w:t xml:space="preserve"> For the segment of Country Club Lane from La Brea to Nutmeg (east segment) the closest backyard boundary </w:t>
      </w:r>
      <w:r w:rsidR="007F1601" w:rsidRPr="00D9157D">
        <w:rPr>
          <w:spacing w:val="2"/>
          <w:lang w:val="en-US"/>
        </w:rPr>
        <w:t xml:space="preserve">is </w:t>
      </w:r>
      <w:r w:rsidRPr="00D9157D">
        <w:rPr>
          <w:spacing w:val="2"/>
        </w:rPr>
        <w:t xml:space="preserve">approximately 30 feet from the north roadway edge </w:t>
      </w:r>
      <w:r w:rsidR="00BB12E9" w:rsidRPr="00D9157D">
        <w:rPr>
          <w:spacing w:val="2"/>
        </w:rPr>
        <w:t>(65 feet from the center-line).</w:t>
      </w:r>
      <w:r w:rsidRPr="00D9157D">
        <w:rPr>
          <w:spacing w:val="2"/>
        </w:rPr>
        <w:t xml:space="preserve"> For the segment of Nutmeg Street adjacent to </w:t>
      </w:r>
      <w:r w:rsidR="00DE2CFE" w:rsidRPr="00D9157D">
        <w:rPr>
          <w:spacing w:val="2"/>
        </w:rPr>
        <w:t>the Project</w:t>
      </w:r>
      <w:r w:rsidRPr="00D9157D">
        <w:rPr>
          <w:spacing w:val="2"/>
        </w:rPr>
        <w:t xml:space="preserve">, the closest backyard boundary </w:t>
      </w:r>
      <w:r w:rsidR="007F1601" w:rsidRPr="00D9157D">
        <w:rPr>
          <w:spacing w:val="2"/>
          <w:lang w:val="en-US"/>
        </w:rPr>
        <w:t>is</w:t>
      </w:r>
      <w:r w:rsidRPr="00D9157D">
        <w:rPr>
          <w:spacing w:val="2"/>
        </w:rPr>
        <w:t xml:space="preserve"> approximately 30 feet from the west roadway edge (50 feet from the center-line).</w:t>
      </w:r>
      <w:r w:rsidR="00742237" w:rsidRPr="00D9157D">
        <w:rPr>
          <w:spacing w:val="2"/>
        </w:rPr>
        <w:t xml:space="preserve"> </w:t>
      </w:r>
      <w:r w:rsidRPr="00D9157D">
        <w:rPr>
          <w:spacing w:val="2"/>
        </w:rPr>
        <w:t xml:space="preserve">These distances were used in </w:t>
      </w:r>
      <w:r w:rsidR="00692EB6" w:rsidRPr="00D9157D">
        <w:rPr>
          <w:spacing w:val="2"/>
        </w:rPr>
        <w:t>modeling</w:t>
      </w:r>
      <w:r w:rsidRPr="00D9157D">
        <w:rPr>
          <w:spacing w:val="2"/>
        </w:rPr>
        <w:t xml:space="preserve"> the maximum future exterior noise exposure levels for backyards closest to these roadways. </w:t>
      </w:r>
      <w:r w:rsidR="00721782" w:rsidRPr="00D9157D">
        <w:rPr>
          <w:spacing w:val="2"/>
        </w:rPr>
        <w:t xml:space="preserve">Table </w:t>
      </w:r>
      <w:r w:rsidR="008725BA" w:rsidRPr="00D9157D">
        <w:rPr>
          <w:spacing w:val="2"/>
        </w:rPr>
        <w:t>2.6</w:t>
      </w:r>
      <w:r w:rsidR="00721782" w:rsidRPr="00D9157D">
        <w:rPr>
          <w:spacing w:val="2"/>
        </w:rPr>
        <w:t>-</w:t>
      </w:r>
      <w:r w:rsidR="008725BA" w:rsidRPr="00D9157D">
        <w:rPr>
          <w:spacing w:val="2"/>
          <w:lang w:val="en-US"/>
        </w:rPr>
        <w:t>6</w:t>
      </w:r>
      <w:r w:rsidR="006B6013" w:rsidRPr="00D9157D">
        <w:rPr>
          <w:spacing w:val="2"/>
          <w:lang w:val="en-US"/>
        </w:rPr>
        <w:t xml:space="preserve">, </w:t>
      </w:r>
      <w:r w:rsidR="006B6013" w:rsidRPr="00D9157D">
        <w:rPr>
          <w:rFonts w:eastAsia="PMingLiU"/>
          <w:spacing w:val="2"/>
        </w:rPr>
        <w:t>Future Ambient Noise Levels at Residential Backyards</w:t>
      </w:r>
      <w:r w:rsidR="006B6013" w:rsidRPr="00D9157D">
        <w:rPr>
          <w:spacing w:val="2"/>
          <w:lang w:val="en-US"/>
        </w:rPr>
        <w:t>,</w:t>
      </w:r>
      <w:r w:rsidRPr="00D9157D">
        <w:rPr>
          <w:spacing w:val="2"/>
        </w:rPr>
        <w:t xml:space="preserve"> summarizes the future noise levels as determined from the </w:t>
      </w:r>
      <w:r w:rsidR="00692EB6" w:rsidRPr="00D9157D">
        <w:rPr>
          <w:spacing w:val="2"/>
        </w:rPr>
        <w:t>modeling</w:t>
      </w:r>
      <w:r w:rsidRPr="00D9157D">
        <w:rPr>
          <w:spacing w:val="2"/>
        </w:rPr>
        <w:t>.</w:t>
      </w:r>
    </w:p>
    <w:p w14:paraId="46FB6DCF" w14:textId="26AE38C2" w:rsidR="004D0893" w:rsidRPr="00D9157D" w:rsidRDefault="00F621C9" w:rsidP="00D9157D">
      <w:pPr>
        <w:pStyle w:val="BodyText"/>
      </w:pPr>
      <w:r w:rsidRPr="00D9157D">
        <w:t xml:space="preserve">Traffic noise results displayed in </w:t>
      </w:r>
      <w:r w:rsidR="00721782" w:rsidRPr="00D9157D">
        <w:t xml:space="preserve">Table </w:t>
      </w:r>
      <w:r w:rsidR="008725BA" w:rsidRPr="00D9157D">
        <w:t>2.6</w:t>
      </w:r>
      <w:r w:rsidR="00721782" w:rsidRPr="00D9157D">
        <w:t>-</w:t>
      </w:r>
      <w:r w:rsidR="008725BA" w:rsidRPr="00D9157D">
        <w:t>6</w:t>
      </w:r>
      <w:r w:rsidRPr="00D9157D">
        <w:t xml:space="preserve"> indicate that future traffic noise exposure levels at the closest backyard property lines would all be well under the maximum “conditionally acceptable” exterior noise level for single</w:t>
      </w:r>
      <w:r w:rsidR="00C64442" w:rsidRPr="00D9157D">
        <w:t>-</w:t>
      </w:r>
      <w:r w:rsidRPr="00D9157D">
        <w:t>family residences and duplexes of 70 CNEL dBA. However, at the closest backyard boundar</w:t>
      </w:r>
      <w:r w:rsidR="000F7D37" w:rsidRPr="00D9157D">
        <w:t>y</w:t>
      </w:r>
      <w:r w:rsidRPr="00D9157D">
        <w:t xml:space="preserve"> in the west segment of Country Club Lane, the predicted future traffic noise level would marginally exceed the “normally acceptable” limit of 60 dBA CNEL (by </w:t>
      </w:r>
      <w:r w:rsidR="006B6013" w:rsidRPr="00D9157D">
        <w:t xml:space="preserve">1 dB), </w:t>
      </w:r>
      <w:r w:rsidRPr="00D9157D">
        <w:t xml:space="preserve">while the closest backyards along the east segment of West Country Club Lane and along Nutmeg Street would exceed this limit by up to </w:t>
      </w:r>
      <w:r w:rsidR="006B6013" w:rsidRPr="00D9157D">
        <w:t>5 dB CNEL</w:t>
      </w:r>
      <w:r w:rsidR="000A016E" w:rsidRPr="00D9157D">
        <w:t>.</w:t>
      </w:r>
      <w:r w:rsidR="000F7D37" w:rsidRPr="00D9157D">
        <w:t xml:space="preserve"> </w:t>
      </w:r>
      <w:r w:rsidRPr="00D9157D">
        <w:t xml:space="preserve">Therefore, operational impacts </w:t>
      </w:r>
      <w:r w:rsidR="00C3294B" w:rsidRPr="00D9157D">
        <w:t>due to traffic noise exposure</w:t>
      </w:r>
      <w:r w:rsidRPr="00D9157D">
        <w:t xml:space="preserve"> would </w:t>
      </w:r>
      <w:r w:rsidR="00A24301" w:rsidRPr="00D9157D">
        <w:t xml:space="preserve">result in a </w:t>
      </w:r>
      <w:r w:rsidRPr="00D9157D">
        <w:t>significant</w:t>
      </w:r>
      <w:r w:rsidR="00A24301" w:rsidRPr="00D9157D">
        <w:t xml:space="preserve"> impact</w:t>
      </w:r>
      <w:r w:rsidR="007F1601" w:rsidRPr="00D9157D">
        <w:t xml:space="preserve"> (Impact </w:t>
      </w:r>
      <w:r w:rsidR="006B6013" w:rsidRPr="00D9157D">
        <w:t>N-</w:t>
      </w:r>
      <w:r w:rsidR="00381E7E" w:rsidRPr="00D9157D">
        <w:t>4</w:t>
      </w:r>
      <w:r w:rsidR="007C310A" w:rsidRPr="00D9157D">
        <w:t>)</w:t>
      </w:r>
      <w:r w:rsidR="000A016E" w:rsidRPr="00D9157D">
        <w:t>.</w:t>
      </w:r>
      <w:r w:rsidR="006B6013" w:rsidRPr="00D9157D">
        <w:t xml:space="preserve"> To comply with the City’s exterior noise standard for single-family and duplex rear yards, noise barriers would be required for some home lots along Country Club Way and Nutmeg Street (see Section 2.6.5 for mitigation measure). Figure 2.6-3, Noise Barrier Mitigation, provides a visual illustration of the location and height of required noise barriers.</w:t>
      </w:r>
    </w:p>
    <w:p w14:paraId="42A54C21" w14:textId="1504019D" w:rsidR="00B24984" w:rsidRPr="00D9157D" w:rsidRDefault="00B24984" w:rsidP="00D9157D">
      <w:pPr>
        <w:autoSpaceDE w:val="0"/>
        <w:autoSpaceDN w:val="0"/>
        <w:adjustRightInd w:val="0"/>
        <w:spacing w:after="240" w:line="317" w:lineRule="exact"/>
      </w:pPr>
      <w:r w:rsidRPr="00D9157D">
        <w:t>The City and the state require that interior noise levels not exceed a CNEL of 45 dB</w:t>
      </w:r>
      <w:r w:rsidR="006B6013" w:rsidRPr="00D9157D">
        <w:t>A</w:t>
      </w:r>
      <w:r w:rsidRPr="00D9157D">
        <w:t xml:space="preserve"> within residences. Typically, with the windows open, building shells provide approximately 15 dB of noise reduction, while with windows closed residential construction generally provides a minimum of 25 dB attenuation. Therefore, rooms exposed to an exterior CNEL not greater than 60 dB</w:t>
      </w:r>
      <w:r w:rsidR="006B6013" w:rsidRPr="00D9157D">
        <w:t>A</w:t>
      </w:r>
      <w:r w:rsidRPr="00D9157D">
        <w:t xml:space="preserve"> would result in an interior CNEL of 45 dB</w:t>
      </w:r>
      <w:r w:rsidR="006B6013" w:rsidRPr="00D9157D">
        <w:t>A</w:t>
      </w:r>
      <w:r w:rsidRPr="00D9157D">
        <w:t xml:space="preserve"> or less, even with windows open. Consequently, interior noise levels within future residences on the Project site would be expected to achieve compliance with the interior noise criterion of 45 dBA CNEL by employing standard residential construction techniques and materials. Thus, interior noise level impacts would be </w:t>
      </w:r>
      <w:r w:rsidRPr="00D9157D">
        <w:rPr>
          <w:b/>
        </w:rPr>
        <w:t>less than significant</w:t>
      </w:r>
      <w:r w:rsidRPr="00D9157D">
        <w:t xml:space="preserve">. </w:t>
      </w:r>
    </w:p>
    <w:p w14:paraId="591D1BBE" w14:textId="77777777" w:rsidR="006B6013" w:rsidRPr="00006738" w:rsidRDefault="006B6013" w:rsidP="00D9157D">
      <w:pPr>
        <w:pStyle w:val="Question"/>
        <w:rPr>
          <w:lang w:val="en-US"/>
        </w:rPr>
      </w:pPr>
      <w:r>
        <w:rPr>
          <w:lang w:val="en-US"/>
        </w:rPr>
        <w:t>B.</w:t>
      </w:r>
      <w:r>
        <w:rPr>
          <w:lang w:val="en-US"/>
        </w:rPr>
        <w:tab/>
        <w:t>Would the Project result in t</w:t>
      </w:r>
      <w:r w:rsidRPr="00DE06B0">
        <w:t>he exposure of persons to or generation of excessive groundborne vibration or groundborne noise levels</w:t>
      </w:r>
      <w:r>
        <w:rPr>
          <w:lang w:val="en-US"/>
        </w:rPr>
        <w:t>?</w:t>
      </w:r>
    </w:p>
    <w:p w14:paraId="379E5082" w14:textId="77777777" w:rsidR="006B6013" w:rsidRPr="006C4158" w:rsidRDefault="006B6013" w:rsidP="00D9157D">
      <w:pPr>
        <w:pStyle w:val="Subheading1"/>
        <w:rPr>
          <w:rFonts w:eastAsia="PMingLiU"/>
        </w:rPr>
      </w:pPr>
      <w:r w:rsidRPr="006C4158">
        <w:rPr>
          <w:rFonts w:eastAsia="PMingLiU"/>
        </w:rPr>
        <w:t>Construction Impacts</w:t>
      </w:r>
    </w:p>
    <w:p w14:paraId="4F834C57" w14:textId="2C772E5A" w:rsidR="006B6013" w:rsidRPr="006C4158" w:rsidRDefault="006B6013" w:rsidP="00D9157D">
      <w:pPr>
        <w:pStyle w:val="Subheading2"/>
        <w:rPr>
          <w:rFonts w:eastAsia="PMingLiU"/>
        </w:rPr>
      </w:pPr>
      <w:r w:rsidRPr="006C4158">
        <w:rPr>
          <w:rFonts w:eastAsia="PMingLiU"/>
        </w:rPr>
        <w:t>Non-Blasting Impacts</w:t>
      </w:r>
    </w:p>
    <w:p w14:paraId="3964023E" w14:textId="33A13954" w:rsidR="007E23C6" w:rsidRPr="00D9157D" w:rsidRDefault="00D937D5" w:rsidP="00D9157D">
      <w:pPr>
        <w:pStyle w:val="BodyText"/>
        <w:rPr>
          <w:rFonts w:eastAsia="PMingLiU"/>
          <w:spacing w:val="2"/>
        </w:rPr>
      </w:pPr>
      <w:r w:rsidRPr="00D9157D">
        <w:rPr>
          <w:rFonts w:eastAsia="PMingLiU"/>
          <w:spacing w:val="2"/>
        </w:rPr>
        <w:t>Occasional pavement</w:t>
      </w:r>
      <w:r w:rsidR="006B6013" w:rsidRPr="00D9157D">
        <w:rPr>
          <w:rFonts w:eastAsia="PMingLiU"/>
          <w:spacing w:val="2"/>
          <w:lang w:val="en-US"/>
        </w:rPr>
        <w:t>-</w:t>
      </w:r>
      <w:r w:rsidRPr="00D9157D">
        <w:rPr>
          <w:rFonts w:eastAsia="PMingLiU"/>
          <w:spacing w:val="2"/>
        </w:rPr>
        <w:t xml:space="preserve">breaking </w:t>
      </w:r>
      <w:r w:rsidR="00D1186B" w:rsidRPr="00D9157D">
        <w:rPr>
          <w:rFonts w:eastAsia="PMingLiU"/>
          <w:spacing w:val="2"/>
        </w:rPr>
        <w:t xml:space="preserve">activities </w:t>
      </w:r>
      <w:r w:rsidRPr="00D9157D">
        <w:rPr>
          <w:rFonts w:eastAsia="PMingLiU"/>
          <w:spacing w:val="2"/>
        </w:rPr>
        <w:t xml:space="preserve">would be performed, which would generate noise levels of 90 dBA at 50 feet from the equipment </w:t>
      </w:r>
      <w:r w:rsidR="006B6013" w:rsidRPr="00D9157D">
        <w:rPr>
          <w:rFonts w:eastAsia="PMingLiU"/>
          <w:spacing w:val="2"/>
        </w:rPr>
        <w:t>(FHWA 2006).</w:t>
      </w:r>
      <w:r w:rsidRPr="00D9157D">
        <w:rPr>
          <w:rFonts w:eastAsia="PMingLiU"/>
          <w:spacing w:val="2"/>
        </w:rPr>
        <w:t xml:space="preserve"> During excavating, grading</w:t>
      </w:r>
      <w:r w:rsidR="00204109" w:rsidRPr="00D9157D">
        <w:rPr>
          <w:rFonts w:eastAsia="PMingLiU"/>
          <w:spacing w:val="2"/>
          <w:lang w:val="en-US"/>
        </w:rPr>
        <w:t>,</w:t>
      </w:r>
      <w:r w:rsidRPr="00D9157D">
        <w:rPr>
          <w:rFonts w:eastAsia="PMingLiU"/>
          <w:spacing w:val="2"/>
        </w:rPr>
        <w:t xml:space="preserve"> and paving operations, equipment moves to different locations and goes through varying load cycles, and there are breaks for the operators and for non-equipment tasks. </w:t>
      </w:r>
      <w:r w:rsidR="007E23C6" w:rsidRPr="00D9157D">
        <w:rPr>
          <w:rFonts w:eastAsia="PMingLiU"/>
          <w:spacing w:val="2"/>
        </w:rPr>
        <w:t>Heavy construction equipment (e.g., bulldozer and excavator) would gene</w:t>
      </w:r>
      <w:r w:rsidR="00D1186B" w:rsidRPr="00D9157D">
        <w:rPr>
          <w:rFonts w:eastAsia="PMingLiU"/>
          <w:spacing w:val="2"/>
        </w:rPr>
        <w:t>rate a limited amount of ground</w:t>
      </w:r>
      <w:r w:rsidR="007E23C6" w:rsidRPr="00D9157D">
        <w:rPr>
          <w:rFonts w:eastAsia="PMingLiU"/>
          <w:spacing w:val="2"/>
        </w:rPr>
        <w:t xml:space="preserve">borne vibration during construction activities at short distances away </w:t>
      </w:r>
      <w:r w:rsidR="00D1186B" w:rsidRPr="00D9157D">
        <w:rPr>
          <w:rFonts w:eastAsia="PMingLiU"/>
          <w:spacing w:val="2"/>
        </w:rPr>
        <w:t>from the source</w:t>
      </w:r>
      <w:r w:rsidR="007E23C6" w:rsidRPr="00D9157D">
        <w:rPr>
          <w:rFonts w:eastAsia="PMingLiU"/>
          <w:spacing w:val="2"/>
        </w:rPr>
        <w:t xml:space="preserve">. </w:t>
      </w:r>
      <w:r w:rsidRPr="00D9157D">
        <w:rPr>
          <w:rFonts w:eastAsia="PMingLiU"/>
          <w:spacing w:val="2"/>
        </w:rPr>
        <w:t>Additionally</w:t>
      </w:r>
      <w:r w:rsidR="00E4163D" w:rsidRPr="00D9157D">
        <w:rPr>
          <w:rFonts w:eastAsia="PMingLiU"/>
          <w:spacing w:val="2"/>
        </w:rPr>
        <w:t>, t</w:t>
      </w:r>
      <w:r w:rsidR="007E23C6" w:rsidRPr="00D9157D">
        <w:rPr>
          <w:rFonts w:eastAsia="PMingLiU"/>
          <w:spacing w:val="2"/>
        </w:rPr>
        <w:t xml:space="preserve">he use of </w:t>
      </w:r>
      <w:r w:rsidR="00E4163D" w:rsidRPr="00D9157D">
        <w:rPr>
          <w:rFonts w:eastAsia="PMingLiU"/>
          <w:spacing w:val="2"/>
        </w:rPr>
        <w:t xml:space="preserve">this </w:t>
      </w:r>
      <w:r w:rsidR="007E23C6" w:rsidRPr="00D9157D">
        <w:rPr>
          <w:rFonts w:eastAsia="PMingLiU"/>
          <w:spacing w:val="2"/>
        </w:rPr>
        <w:t xml:space="preserve">equipment would be limited to a few hours spread </w:t>
      </w:r>
      <w:r w:rsidR="00E4163D" w:rsidRPr="00D9157D">
        <w:rPr>
          <w:rFonts w:eastAsia="PMingLiU"/>
          <w:spacing w:val="2"/>
        </w:rPr>
        <w:t xml:space="preserve">out over several days during demolition and/or </w:t>
      </w:r>
      <w:r w:rsidR="007E23C6" w:rsidRPr="00D9157D">
        <w:rPr>
          <w:rFonts w:eastAsia="PMingLiU"/>
          <w:spacing w:val="2"/>
        </w:rPr>
        <w:t>grading activities</w:t>
      </w:r>
      <w:r w:rsidR="00D1186B" w:rsidRPr="00D9157D">
        <w:rPr>
          <w:rFonts w:eastAsia="PMingLiU"/>
          <w:spacing w:val="2"/>
        </w:rPr>
        <w:t xml:space="preserve">, as to minimize any </w:t>
      </w:r>
      <w:r w:rsidR="00920884" w:rsidRPr="00D9157D">
        <w:rPr>
          <w:rFonts w:eastAsia="PMingLiU"/>
          <w:spacing w:val="2"/>
        </w:rPr>
        <w:t xml:space="preserve">vibrational </w:t>
      </w:r>
      <w:r w:rsidR="00D1186B" w:rsidRPr="00D9157D">
        <w:rPr>
          <w:rFonts w:eastAsia="PMingLiU"/>
          <w:spacing w:val="2"/>
        </w:rPr>
        <w:t>impacts</w:t>
      </w:r>
      <w:r w:rsidR="00C62B67" w:rsidRPr="00D9157D">
        <w:rPr>
          <w:rFonts w:eastAsia="PMingLiU"/>
          <w:spacing w:val="2"/>
        </w:rPr>
        <w:t>, and thus would not generate excessive vibrations</w:t>
      </w:r>
      <w:r w:rsidR="007E23C6" w:rsidRPr="00D9157D">
        <w:rPr>
          <w:rFonts w:eastAsia="PMingLiU"/>
          <w:spacing w:val="2"/>
        </w:rPr>
        <w:t>.</w:t>
      </w:r>
    </w:p>
    <w:p w14:paraId="0E8FA817" w14:textId="4B211D30" w:rsidR="006B6013" w:rsidRPr="006C4158" w:rsidRDefault="006B6013" w:rsidP="00D9157D">
      <w:pPr>
        <w:pStyle w:val="Subheading2"/>
        <w:rPr>
          <w:rFonts w:eastAsia="PMingLiU"/>
        </w:rPr>
      </w:pPr>
      <w:r w:rsidRPr="006C4158">
        <w:rPr>
          <w:rFonts w:eastAsia="PMingLiU"/>
        </w:rPr>
        <w:t>Blasting Impacts</w:t>
      </w:r>
    </w:p>
    <w:p w14:paraId="4DE0FBA4" w14:textId="7D58FA3D" w:rsidR="00BE2BBB" w:rsidRPr="00D9157D" w:rsidRDefault="007B4405" w:rsidP="00D9157D">
      <w:pPr>
        <w:pStyle w:val="BodyText"/>
        <w:rPr>
          <w:spacing w:val="2"/>
        </w:rPr>
      </w:pPr>
      <w:r w:rsidRPr="00D9157D">
        <w:rPr>
          <w:spacing w:val="2"/>
        </w:rPr>
        <w:t xml:space="preserve">According to the California Department of Transportation’s </w:t>
      </w:r>
      <w:r w:rsidRPr="00D9157D">
        <w:rPr>
          <w:i/>
          <w:iCs/>
          <w:spacing w:val="2"/>
        </w:rPr>
        <w:t>Transportation and Construction Vibration Guidance Manual</w:t>
      </w:r>
      <w:r w:rsidR="00BE2BBB" w:rsidRPr="00D9157D">
        <w:rPr>
          <w:i/>
          <w:iCs/>
          <w:spacing w:val="2"/>
        </w:rPr>
        <w:t xml:space="preserve"> </w:t>
      </w:r>
      <w:r w:rsidR="00BE2BBB" w:rsidRPr="00D9157D">
        <w:rPr>
          <w:iCs/>
          <w:spacing w:val="2"/>
          <w:lang w:val="en-US"/>
        </w:rPr>
        <w:t>(Caltrans 2008)</w:t>
      </w:r>
      <w:r w:rsidRPr="00D9157D">
        <w:rPr>
          <w:spacing w:val="2"/>
        </w:rPr>
        <w:t>, it is unusual for damage to be caused to residential structures from the vibrations caused by blasting activities, given the restrictions imposed under OSMRE (30 CFR 816.67).</w:t>
      </w:r>
      <w:r w:rsidR="00E410DD" w:rsidRPr="00D9157D">
        <w:rPr>
          <w:spacing w:val="2"/>
        </w:rPr>
        <w:t xml:space="preserve"> </w:t>
      </w:r>
      <w:r w:rsidRPr="00D9157D">
        <w:rPr>
          <w:spacing w:val="2"/>
        </w:rPr>
        <w:t xml:space="preserve">Steps to be followed under the OSMRE guidelines </w:t>
      </w:r>
      <w:r w:rsidR="00BE2BBB" w:rsidRPr="00D9157D">
        <w:rPr>
          <w:spacing w:val="2"/>
        </w:rPr>
        <w:t>include</w:t>
      </w:r>
      <w:r w:rsidR="00BE2BBB" w:rsidRPr="00D9157D">
        <w:rPr>
          <w:spacing w:val="2"/>
          <w:lang w:val="en-US"/>
        </w:rPr>
        <w:t xml:space="preserve"> the following</w:t>
      </w:r>
      <w:r w:rsidR="00BE2BBB" w:rsidRPr="00D9157D">
        <w:rPr>
          <w:spacing w:val="2"/>
        </w:rPr>
        <w:t>:</w:t>
      </w:r>
    </w:p>
    <w:p w14:paraId="1B234C73" w14:textId="77777777" w:rsidR="007B4405" w:rsidRPr="00BE2BBB" w:rsidRDefault="007B4405" w:rsidP="00BE2BBB">
      <w:pPr>
        <w:pStyle w:val="BulletList"/>
      </w:pPr>
      <w:r w:rsidRPr="00BE2BBB">
        <w:t>Identify potential problem areas surrounding the Project site.</w:t>
      </w:r>
    </w:p>
    <w:p w14:paraId="3438A46E" w14:textId="77777777" w:rsidR="007B4405" w:rsidRPr="00BE2BBB" w:rsidRDefault="007B4405" w:rsidP="00BE2BBB">
      <w:pPr>
        <w:pStyle w:val="BulletList"/>
      </w:pPr>
      <w:r w:rsidRPr="00BE2BBB">
        <w:t>Determine the conditions that exist prior to commencement of construction.</w:t>
      </w:r>
    </w:p>
    <w:p w14:paraId="7C08E2D4" w14:textId="77777777" w:rsidR="007B4405" w:rsidRPr="00BE2BBB" w:rsidRDefault="007B4405" w:rsidP="00BE2BBB">
      <w:pPr>
        <w:pStyle w:val="BulletList"/>
      </w:pPr>
      <w:r w:rsidRPr="00BE2BBB">
        <w:t>Inform the public about the Project and potential blasting-related consequences.</w:t>
      </w:r>
    </w:p>
    <w:p w14:paraId="7BF2DB2B" w14:textId="77777777" w:rsidR="007B4405" w:rsidRPr="00BE2BBB" w:rsidRDefault="007B4405" w:rsidP="00BE2BBB">
      <w:pPr>
        <w:pStyle w:val="BulletList"/>
      </w:pPr>
      <w:r w:rsidRPr="00BE2BBB">
        <w:t>Schedule the work to reduce adverse effects.</w:t>
      </w:r>
    </w:p>
    <w:p w14:paraId="2ECF0013" w14:textId="77777777" w:rsidR="007B4405" w:rsidRPr="00BE2BBB" w:rsidRDefault="007B4405" w:rsidP="00BE2BBB">
      <w:pPr>
        <w:pStyle w:val="BulletList"/>
      </w:pPr>
      <w:r w:rsidRPr="00BE2BBB">
        <w:t>Design the blast to reduce vibration and air over pressure.</w:t>
      </w:r>
    </w:p>
    <w:p w14:paraId="5642B1B1" w14:textId="77777777" w:rsidR="007B4405" w:rsidRPr="00BE2BBB" w:rsidRDefault="007B4405" w:rsidP="00BE2BBB">
      <w:pPr>
        <w:pStyle w:val="BulletList"/>
      </w:pPr>
      <w:r w:rsidRPr="00BE2BBB">
        <w:t>Use blast signals to notify nearby residents that blasting is imminent.</w:t>
      </w:r>
    </w:p>
    <w:p w14:paraId="57A7B681" w14:textId="77777777" w:rsidR="007B4405" w:rsidRPr="00BE2BBB" w:rsidRDefault="007B4405" w:rsidP="00BE2BBB">
      <w:pPr>
        <w:pStyle w:val="BulletList"/>
      </w:pPr>
      <w:r w:rsidRPr="00BE2BBB">
        <w:t>Monitor and record the vibration and air overpressure effects of the blast.</w:t>
      </w:r>
    </w:p>
    <w:p w14:paraId="58115F95" w14:textId="77777777" w:rsidR="007B4405" w:rsidRPr="00916D68" w:rsidRDefault="007B4405" w:rsidP="00BE2BBB">
      <w:pPr>
        <w:pStyle w:val="BulletListFinal"/>
        <w:rPr>
          <w:i/>
        </w:rPr>
      </w:pPr>
      <w:r w:rsidRPr="00916D68">
        <w:t>Respond to and investigate complaints</w:t>
      </w:r>
      <w:r w:rsidRPr="00916D68">
        <w:rPr>
          <w:i/>
        </w:rPr>
        <w:t>.</w:t>
      </w:r>
    </w:p>
    <w:p w14:paraId="77DCA640" w14:textId="5FBB3716" w:rsidR="007B4405" w:rsidRDefault="007B4405" w:rsidP="00D9157D">
      <w:pPr>
        <w:pStyle w:val="BodyText"/>
        <w:rPr>
          <w:rFonts w:eastAsia="PMingLiU"/>
        </w:rPr>
      </w:pPr>
      <w:r w:rsidRPr="00FC7C6B">
        <w:t xml:space="preserve">The Caltrans </w:t>
      </w:r>
      <w:r w:rsidRPr="00FC7C6B">
        <w:rPr>
          <w:i/>
          <w:iCs/>
        </w:rPr>
        <w:t xml:space="preserve">Transportation and Construction Vibration Guidance Manual </w:t>
      </w:r>
      <w:r w:rsidRPr="00FC7C6B">
        <w:t>provides vibration velocity levels for various building materials susceptibility to damage. For residential structures, the threshold of damage for vibration is approximately 3.0 in/sec (PPV) for c</w:t>
      </w:r>
      <w:r>
        <w:t>osmetic cracking and damage.</w:t>
      </w:r>
      <w:r w:rsidR="00E410DD">
        <w:t xml:space="preserve"> </w:t>
      </w:r>
      <w:r w:rsidRPr="00FC7C6B">
        <w:t xml:space="preserve">While determining the vibration levels from the blasting operations at the Project site is difficult due to the variability of conditions (e.g., soil types) at the site, it is possible </w:t>
      </w:r>
      <w:r>
        <w:t>that some minor structural damage to the closest residences (i.e., within 100 feet), could occur</w:t>
      </w:r>
      <w:r w:rsidR="002968E5">
        <w:rPr>
          <w:lang w:val="en-US"/>
        </w:rPr>
        <w:t xml:space="preserve"> (</w:t>
      </w:r>
      <w:r w:rsidR="002968E5" w:rsidRPr="002968E5">
        <w:rPr>
          <w:b/>
          <w:lang w:val="en-US"/>
        </w:rPr>
        <w:t>Impact-N-</w:t>
      </w:r>
      <w:r w:rsidR="00381E7E">
        <w:rPr>
          <w:b/>
          <w:lang w:val="en-US"/>
        </w:rPr>
        <w:t>5</w:t>
      </w:r>
      <w:r w:rsidR="002968E5">
        <w:rPr>
          <w:lang w:val="en-US"/>
        </w:rPr>
        <w:t>)</w:t>
      </w:r>
      <w:r>
        <w:t>.</w:t>
      </w:r>
      <w:r w:rsidR="00E410DD">
        <w:t xml:space="preserve"> </w:t>
      </w:r>
      <w:r>
        <w:t>In order t</w:t>
      </w:r>
      <w:r w:rsidRPr="00916D68">
        <w:t>o prevent damage to nearby residential structures</w:t>
      </w:r>
      <w:r>
        <w:t xml:space="preserve"> from ground vibration due to blasting, </w:t>
      </w:r>
      <w:r w:rsidRPr="00916D68">
        <w:t>an abatement plan is required</w:t>
      </w:r>
      <w:r w:rsidR="002968E5">
        <w:rPr>
          <w:lang w:val="en-US"/>
        </w:rPr>
        <w:t>; see Section 2.6.5, Mitigation</w:t>
      </w:r>
      <w:r w:rsidRPr="00916D68">
        <w:t>.</w:t>
      </w:r>
      <w:r w:rsidR="00E410DD">
        <w:t xml:space="preserve"> </w:t>
      </w:r>
    </w:p>
    <w:p w14:paraId="18B8C865" w14:textId="77777777" w:rsidR="00BE2BBB" w:rsidRPr="006C4158" w:rsidRDefault="00BE2BBB" w:rsidP="00D9157D">
      <w:pPr>
        <w:pStyle w:val="Subheading2"/>
        <w:rPr>
          <w:rFonts w:eastAsia="PMingLiU"/>
        </w:rPr>
      </w:pPr>
      <w:r w:rsidRPr="006C4158">
        <w:rPr>
          <w:rFonts w:eastAsia="PMingLiU"/>
        </w:rPr>
        <w:t>Operational Impacts</w:t>
      </w:r>
    </w:p>
    <w:p w14:paraId="50A72618" w14:textId="5E969D0E" w:rsidR="00AE45C1" w:rsidRPr="00FC07AC" w:rsidRDefault="00DE2CFE" w:rsidP="00D9157D">
      <w:pPr>
        <w:pStyle w:val="BodyText"/>
        <w:rPr>
          <w:rFonts w:ascii="CenturySchoolbook" w:eastAsia="PMingLiU" w:hAnsi="CenturySchoolbook"/>
          <w:sz w:val="22"/>
        </w:rPr>
      </w:pPr>
      <w:r>
        <w:rPr>
          <w:rFonts w:eastAsia="PMingLiU"/>
        </w:rPr>
        <w:t>The Project</w:t>
      </w:r>
      <w:r w:rsidR="00AE45C1">
        <w:rPr>
          <w:rFonts w:eastAsia="PMingLiU"/>
        </w:rPr>
        <w:t xml:space="preserve"> would not have the potential to generate long-term ground-borne vibration or noise.</w:t>
      </w:r>
      <w:r w:rsidR="00E410DD">
        <w:rPr>
          <w:rFonts w:eastAsia="PMingLiU"/>
        </w:rPr>
        <w:t xml:space="preserve"> </w:t>
      </w:r>
      <w:r w:rsidR="00AE45C1">
        <w:rPr>
          <w:rFonts w:eastAsia="PMingLiU"/>
        </w:rPr>
        <w:t xml:space="preserve">Typical residential structures do not include equipment or activities which produce perceptible vibration levels outside the structure. </w:t>
      </w:r>
      <w:r w:rsidR="00AE45C1" w:rsidRPr="004C6567">
        <w:rPr>
          <w:rFonts w:eastAsia="PMingLiU"/>
        </w:rPr>
        <w:t xml:space="preserve">Ground vibrations from construction activities do not often reach the levels that can damage structures or affect activities that are not vibration-sensitive, although the vibrations may be felt by nearby persons in close proximity and result in annoyance </w:t>
      </w:r>
      <w:r w:rsidR="00BE2BBB" w:rsidRPr="004C6567">
        <w:rPr>
          <w:rFonts w:eastAsia="PMingLiU"/>
        </w:rPr>
        <w:t>(FTA 2006).</w:t>
      </w:r>
      <w:r w:rsidR="00BE2BBB">
        <w:rPr>
          <w:rFonts w:eastAsia="PMingLiU"/>
        </w:rPr>
        <w:t xml:space="preserve"> </w:t>
      </w:r>
      <w:r w:rsidR="00BE2BBB" w:rsidRPr="004C6567">
        <w:rPr>
          <w:rFonts w:eastAsia="PMingLiU"/>
        </w:rPr>
        <w:t>As a guide, major construction activity within 200 feet and pile driving within 600 feet may be potentially disruptive to sensitive operations (Caltrans 2002).</w:t>
      </w:r>
      <w:r w:rsidR="00BE2BBB">
        <w:rPr>
          <w:rFonts w:eastAsia="PMingLiU"/>
        </w:rPr>
        <w:t xml:space="preserve"> </w:t>
      </w:r>
      <w:r w:rsidR="00AE45C1">
        <w:rPr>
          <w:rFonts w:eastAsia="PMingLiU"/>
        </w:rPr>
        <w:t xml:space="preserve">The </w:t>
      </w:r>
      <w:r w:rsidR="001D77A3">
        <w:rPr>
          <w:rFonts w:eastAsia="PMingLiU"/>
        </w:rPr>
        <w:t>P</w:t>
      </w:r>
      <w:r w:rsidR="00AE45C1">
        <w:rPr>
          <w:rFonts w:eastAsia="PMingLiU"/>
        </w:rPr>
        <w:t>roject</w:t>
      </w:r>
      <w:r w:rsidR="00AE45C1" w:rsidRPr="004C6567">
        <w:rPr>
          <w:rFonts w:eastAsia="PMingLiU"/>
        </w:rPr>
        <w:t xml:space="preserve"> construction activity would not include pile driving, </w:t>
      </w:r>
      <w:r w:rsidR="00AE45C1">
        <w:rPr>
          <w:rFonts w:eastAsia="PMingLiU"/>
        </w:rPr>
        <w:t xml:space="preserve">and there are no sensitive operations </w:t>
      </w:r>
      <w:r w:rsidR="00BE2BBB">
        <w:rPr>
          <w:rFonts w:eastAsia="PMingLiU"/>
        </w:rPr>
        <w:t>(</w:t>
      </w:r>
      <w:r w:rsidR="00BE2BBB">
        <w:rPr>
          <w:rFonts w:eastAsia="PMingLiU"/>
          <w:lang w:val="en-US"/>
        </w:rPr>
        <w:t>e.g.</w:t>
      </w:r>
      <w:r w:rsidR="00BE2BBB">
        <w:rPr>
          <w:rFonts w:eastAsia="PMingLiU"/>
        </w:rPr>
        <w:t xml:space="preserve">, </w:t>
      </w:r>
      <w:r w:rsidR="00AE45C1">
        <w:rPr>
          <w:rFonts w:eastAsia="PMingLiU"/>
        </w:rPr>
        <w:t xml:space="preserve">precision research </w:t>
      </w:r>
      <w:r w:rsidR="00BE2BBB">
        <w:rPr>
          <w:rFonts w:eastAsia="PMingLiU"/>
        </w:rPr>
        <w:t xml:space="preserve">labs) </w:t>
      </w:r>
      <w:r w:rsidR="00AE45C1">
        <w:rPr>
          <w:rFonts w:eastAsia="PMingLiU"/>
        </w:rPr>
        <w:t xml:space="preserve">within 200 feet of the subject property boundaries. Therefore, </w:t>
      </w:r>
      <w:r w:rsidR="00BE2BBB">
        <w:rPr>
          <w:rFonts w:eastAsia="PMingLiU"/>
        </w:rPr>
        <w:t>the P</w:t>
      </w:r>
      <w:r w:rsidR="00BE2BBB" w:rsidRPr="00AE45C1">
        <w:rPr>
          <w:rFonts w:eastAsia="PMingLiU"/>
        </w:rPr>
        <w:t xml:space="preserve">roject </w:t>
      </w:r>
      <w:r w:rsidR="00EF51FA">
        <w:rPr>
          <w:rFonts w:eastAsia="PMingLiU"/>
        </w:rPr>
        <w:t>operations</w:t>
      </w:r>
      <w:r w:rsidR="00AE45C1" w:rsidRPr="00AE45C1">
        <w:rPr>
          <w:rFonts w:eastAsia="PMingLiU"/>
        </w:rPr>
        <w:t xml:space="preserve"> </w:t>
      </w:r>
      <w:r w:rsidR="00AE45C1">
        <w:rPr>
          <w:rFonts w:eastAsia="PMingLiU"/>
        </w:rPr>
        <w:t xml:space="preserve">would not </w:t>
      </w:r>
      <w:r w:rsidR="00AE45C1" w:rsidRPr="00AE45C1">
        <w:rPr>
          <w:rFonts w:eastAsia="PMingLiU"/>
        </w:rPr>
        <w:t>result in</w:t>
      </w:r>
      <w:r w:rsidR="00AE45C1">
        <w:rPr>
          <w:rFonts w:eastAsia="PMingLiU"/>
        </w:rPr>
        <w:t xml:space="preserve"> the</w:t>
      </w:r>
      <w:r w:rsidR="00AE45C1" w:rsidRPr="00AE45C1">
        <w:rPr>
          <w:rFonts w:eastAsia="PMingLiU"/>
        </w:rPr>
        <w:t xml:space="preserve"> exposure of persons to or generation of excessive groundborne vibration or groundborne noise levels</w:t>
      </w:r>
      <w:r w:rsidR="00AE45C1">
        <w:rPr>
          <w:rFonts w:eastAsia="PMingLiU"/>
        </w:rPr>
        <w:t xml:space="preserve">, and impacts would be </w:t>
      </w:r>
      <w:r w:rsidR="00AE45C1" w:rsidRPr="009B1242">
        <w:rPr>
          <w:rFonts w:eastAsia="PMingLiU"/>
          <w:b/>
        </w:rPr>
        <w:t>less than significant</w:t>
      </w:r>
      <w:r w:rsidR="009B1242">
        <w:rPr>
          <w:rFonts w:eastAsia="PMingLiU"/>
        </w:rPr>
        <w:t>.</w:t>
      </w:r>
    </w:p>
    <w:p w14:paraId="705AC028" w14:textId="77777777" w:rsidR="00BE2BBB" w:rsidRPr="005C7FB4" w:rsidRDefault="00BE2BBB" w:rsidP="00D9157D">
      <w:pPr>
        <w:pStyle w:val="Question"/>
        <w:rPr>
          <w:lang w:val="en-US"/>
        </w:rPr>
      </w:pPr>
      <w:r>
        <w:rPr>
          <w:lang w:val="en-US"/>
        </w:rPr>
        <w:t>C.</w:t>
      </w:r>
      <w:r>
        <w:rPr>
          <w:lang w:val="en-US"/>
        </w:rPr>
        <w:tab/>
        <w:t>Would the Project result in a</w:t>
      </w:r>
      <w:r w:rsidRPr="00DE06B0">
        <w:t xml:space="preserve"> substantial permanent increase in ambient noise levels in the </w:t>
      </w:r>
      <w:r>
        <w:rPr>
          <w:lang w:val="en-US"/>
        </w:rPr>
        <w:t>P</w:t>
      </w:r>
      <w:r w:rsidRPr="00DE06B0">
        <w:t xml:space="preserve">roject vicinity above levels existing without the </w:t>
      </w:r>
      <w:r>
        <w:rPr>
          <w:lang w:val="en-US"/>
        </w:rPr>
        <w:t>P</w:t>
      </w:r>
      <w:r w:rsidRPr="00DE06B0">
        <w:t>roject</w:t>
      </w:r>
      <w:r>
        <w:rPr>
          <w:lang w:val="en-US"/>
        </w:rPr>
        <w:t>?</w:t>
      </w:r>
    </w:p>
    <w:p w14:paraId="52E8D194" w14:textId="4E13CA2D" w:rsidR="006C6D42" w:rsidRPr="006C6D42" w:rsidRDefault="006C6D42" w:rsidP="00D9157D">
      <w:pPr>
        <w:pStyle w:val="BodyText"/>
        <w:rPr>
          <w:lang w:val="en-US"/>
        </w:rPr>
      </w:pPr>
      <w:r>
        <w:rPr>
          <w:lang w:val="en-US"/>
        </w:rPr>
        <w:t>A</w:t>
      </w:r>
      <w:r w:rsidRPr="006C6D42">
        <w:rPr>
          <w:lang w:val="en-US"/>
        </w:rPr>
        <w:t xml:space="preserve"> “substantial” increase in ambient noise level is typically</w:t>
      </w:r>
      <w:r>
        <w:rPr>
          <w:lang w:val="en-US"/>
        </w:rPr>
        <w:t xml:space="preserve"> </w:t>
      </w:r>
      <w:r w:rsidRPr="006C6D42">
        <w:rPr>
          <w:lang w:val="en-US"/>
        </w:rPr>
        <w:t xml:space="preserve">defined as a greater than 3 dB increase in the CNEL for the vicinity surrounding </w:t>
      </w:r>
      <w:r w:rsidR="00BE2BBB" w:rsidRPr="006C6D42">
        <w:rPr>
          <w:lang w:val="en-US"/>
        </w:rPr>
        <w:t xml:space="preserve">the </w:t>
      </w:r>
      <w:r w:rsidR="00BE2BBB">
        <w:rPr>
          <w:lang w:val="en-US"/>
        </w:rPr>
        <w:t xml:space="preserve">Project </w:t>
      </w:r>
      <w:r w:rsidR="00BE2BBB" w:rsidRPr="006C6D42">
        <w:rPr>
          <w:lang w:val="en-US"/>
        </w:rPr>
        <w:t xml:space="preserve">(Caltrans </w:t>
      </w:r>
      <w:r w:rsidR="007363D7">
        <w:rPr>
          <w:lang w:val="en-US"/>
        </w:rPr>
        <w:t>2013</w:t>
      </w:r>
      <w:r w:rsidR="00BE2BBB" w:rsidRPr="006C6D42">
        <w:rPr>
          <w:lang w:val="en-US"/>
        </w:rPr>
        <w:t xml:space="preserve">). </w:t>
      </w:r>
      <w:r w:rsidRPr="006C6D42">
        <w:rPr>
          <w:lang w:val="en-US"/>
        </w:rPr>
        <w:t xml:space="preserve">Therefore, a significant impact would occur if </w:t>
      </w:r>
      <w:r w:rsidR="00BE2BBB" w:rsidRPr="006C6D42">
        <w:rPr>
          <w:lang w:val="en-US"/>
        </w:rPr>
        <w:t xml:space="preserve">the </w:t>
      </w:r>
      <w:r w:rsidR="00BE2BBB">
        <w:rPr>
          <w:lang w:val="en-US"/>
        </w:rPr>
        <w:t xml:space="preserve">Project </w:t>
      </w:r>
      <w:r>
        <w:rPr>
          <w:lang w:val="en-US"/>
        </w:rPr>
        <w:t xml:space="preserve">increased off-site ambient </w:t>
      </w:r>
      <w:r w:rsidRPr="006C6D42">
        <w:rPr>
          <w:lang w:val="en-US"/>
        </w:rPr>
        <w:t>noise levels by more than 3 CNEL dBA</w:t>
      </w:r>
      <w:r w:rsidR="00BE2BBB" w:rsidRPr="006C6D42">
        <w:rPr>
          <w:lang w:val="en-US"/>
        </w:rPr>
        <w:t xml:space="preserve">; </w:t>
      </w:r>
      <w:r w:rsidR="00BE2BBB">
        <w:rPr>
          <w:lang w:val="en-US"/>
        </w:rPr>
        <w:t>because</w:t>
      </w:r>
      <w:r w:rsidR="00BE2BBB" w:rsidRPr="006C6D42">
        <w:rPr>
          <w:lang w:val="en-US"/>
        </w:rPr>
        <w:t xml:space="preserve"> </w:t>
      </w:r>
      <w:r w:rsidRPr="006C6D42">
        <w:rPr>
          <w:lang w:val="en-US"/>
        </w:rPr>
        <w:t>it is a residential deve</w:t>
      </w:r>
      <w:r>
        <w:rPr>
          <w:lang w:val="en-US"/>
        </w:rPr>
        <w:t xml:space="preserve">lopment, off-site noise impacts </w:t>
      </w:r>
      <w:r w:rsidRPr="006C6D42">
        <w:rPr>
          <w:lang w:val="en-US"/>
        </w:rPr>
        <w:t>would be those associated with traffic related noise level increase</w:t>
      </w:r>
      <w:r>
        <w:rPr>
          <w:lang w:val="en-US"/>
        </w:rPr>
        <w:t xml:space="preserve">s attributable to </w:t>
      </w:r>
      <w:r w:rsidR="00BE2BBB">
        <w:rPr>
          <w:lang w:val="en-US"/>
        </w:rPr>
        <w:t xml:space="preserve">the Project’s </w:t>
      </w:r>
      <w:r w:rsidRPr="006C6D42">
        <w:rPr>
          <w:lang w:val="en-US"/>
        </w:rPr>
        <w:t>contribution of trips on vicinity roadways.</w:t>
      </w:r>
    </w:p>
    <w:p w14:paraId="2DC2B0DC" w14:textId="347C0721" w:rsidR="002C7BA4" w:rsidRPr="00B75FEE" w:rsidRDefault="000A0C29" w:rsidP="00D9157D">
      <w:pPr>
        <w:autoSpaceDE w:val="0"/>
        <w:autoSpaceDN w:val="0"/>
        <w:adjustRightInd w:val="0"/>
        <w:spacing w:after="240" w:line="317" w:lineRule="exact"/>
        <w:rPr>
          <w:spacing w:val="-4"/>
        </w:rPr>
      </w:pPr>
      <w:r w:rsidRPr="00B75FEE">
        <w:rPr>
          <w:spacing w:val="-4"/>
        </w:rPr>
        <w:t>As discussed above, construction is anticip</w:t>
      </w:r>
      <w:r w:rsidR="009B1242" w:rsidRPr="00B75FEE">
        <w:rPr>
          <w:spacing w:val="-4"/>
        </w:rPr>
        <w:t xml:space="preserve">ated to last for approximately </w:t>
      </w:r>
      <w:r w:rsidR="0020672C" w:rsidRPr="00B75FEE">
        <w:rPr>
          <w:spacing w:val="-4"/>
        </w:rPr>
        <w:t>66</w:t>
      </w:r>
      <w:r w:rsidR="00A24301" w:rsidRPr="00B75FEE">
        <w:rPr>
          <w:spacing w:val="-4"/>
        </w:rPr>
        <w:t xml:space="preserve"> </w:t>
      </w:r>
      <w:r w:rsidRPr="00B75FEE">
        <w:rPr>
          <w:spacing w:val="-4"/>
        </w:rPr>
        <w:t xml:space="preserve">months and would result in temporary increases </w:t>
      </w:r>
      <w:r w:rsidR="009B1242" w:rsidRPr="00B75FEE">
        <w:rPr>
          <w:spacing w:val="-4"/>
        </w:rPr>
        <w:t>in ambient noise levels in the P</w:t>
      </w:r>
      <w:r w:rsidRPr="00B75FEE">
        <w:rPr>
          <w:spacing w:val="-4"/>
        </w:rPr>
        <w:t xml:space="preserve">roject area on an intermittent basis. However, all impacts from construction would be temporary and would cease with completion of </w:t>
      </w:r>
      <w:r w:rsidR="00DE2CFE" w:rsidRPr="00B75FEE">
        <w:rPr>
          <w:spacing w:val="-4"/>
        </w:rPr>
        <w:t>the Project</w:t>
      </w:r>
      <w:r w:rsidR="0017329D" w:rsidRPr="00B75FEE">
        <w:rPr>
          <w:spacing w:val="-4"/>
        </w:rPr>
        <w:t xml:space="preserve">. Therefore, </w:t>
      </w:r>
      <w:r w:rsidR="00BE2BBB" w:rsidRPr="00B75FEE">
        <w:rPr>
          <w:spacing w:val="-4"/>
        </w:rPr>
        <w:t xml:space="preserve">the Project’s </w:t>
      </w:r>
      <w:r w:rsidR="0017329D" w:rsidRPr="00B75FEE">
        <w:rPr>
          <w:spacing w:val="-4"/>
        </w:rPr>
        <w:t>construction</w:t>
      </w:r>
      <w:r w:rsidRPr="00B75FEE">
        <w:rPr>
          <w:spacing w:val="-4"/>
        </w:rPr>
        <w:t xml:space="preserve"> would not result in a substantial permanent increase in ambient noise levels. </w:t>
      </w:r>
      <w:r w:rsidR="002C7BA4" w:rsidRPr="00B75FEE">
        <w:rPr>
          <w:spacing w:val="-4"/>
        </w:rPr>
        <w:t>T</w:t>
      </w:r>
      <w:r w:rsidR="0020538F" w:rsidRPr="00B75FEE">
        <w:rPr>
          <w:spacing w:val="-4"/>
        </w:rPr>
        <w:t xml:space="preserve">raffic noise levels </w:t>
      </w:r>
      <w:r w:rsidR="002C7BA4" w:rsidRPr="00B75FEE">
        <w:rPr>
          <w:spacing w:val="-4"/>
        </w:rPr>
        <w:t xml:space="preserve">were analyzed </w:t>
      </w:r>
      <w:r w:rsidR="0020538F" w:rsidRPr="00B75FEE">
        <w:rPr>
          <w:spacing w:val="-4"/>
        </w:rPr>
        <w:t xml:space="preserve">comparing existing traffic to “existing plus project” traffic, as well as </w:t>
      </w:r>
      <w:r w:rsidR="009174FC" w:rsidRPr="00B75FEE">
        <w:rPr>
          <w:spacing w:val="-4"/>
        </w:rPr>
        <w:t xml:space="preserve">comparing </w:t>
      </w:r>
      <w:r w:rsidR="0020538F" w:rsidRPr="00B75FEE">
        <w:rPr>
          <w:spacing w:val="-4"/>
        </w:rPr>
        <w:t>Year 2035 tr</w:t>
      </w:r>
      <w:r w:rsidR="002C7BA4" w:rsidRPr="00B75FEE">
        <w:rPr>
          <w:spacing w:val="-4"/>
        </w:rPr>
        <w:t>affic levels, without and with P</w:t>
      </w:r>
      <w:r w:rsidR="0020538F" w:rsidRPr="00B75FEE">
        <w:rPr>
          <w:spacing w:val="-4"/>
        </w:rPr>
        <w:t xml:space="preserve">roject contributions. The results of the analysis are presented in </w:t>
      </w:r>
      <w:r w:rsidR="00721782" w:rsidRPr="00B75FEE">
        <w:rPr>
          <w:spacing w:val="-4"/>
        </w:rPr>
        <w:t xml:space="preserve">Table </w:t>
      </w:r>
      <w:r w:rsidR="008725BA" w:rsidRPr="00B75FEE">
        <w:rPr>
          <w:spacing w:val="-4"/>
        </w:rPr>
        <w:t>2.6</w:t>
      </w:r>
      <w:r w:rsidR="00721782" w:rsidRPr="00B75FEE">
        <w:rPr>
          <w:spacing w:val="-4"/>
        </w:rPr>
        <w:t>-</w:t>
      </w:r>
      <w:r w:rsidR="008725BA" w:rsidRPr="00B75FEE">
        <w:rPr>
          <w:spacing w:val="-4"/>
        </w:rPr>
        <w:t>7</w:t>
      </w:r>
      <w:r w:rsidR="00BE2BBB" w:rsidRPr="00B75FEE">
        <w:rPr>
          <w:spacing w:val="-4"/>
        </w:rPr>
        <w:t xml:space="preserve">, Summary of Off-Site Future Unmitigated Traffic Noise Levels. </w:t>
      </w:r>
      <w:r w:rsidR="0020538F" w:rsidRPr="00B75FEE">
        <w:rPr>
          <w:spacing w:val="-4"/>
        </w:rPr>
        <w:t xml:space="preserve">As shown in </w:t>
      </w:r>
      <w:r w:rsidR="00721782" w:rsidRPr="00B75FEE">
        <w:rPr>
          <w:spacing w:val="-4"/>
        </w:rPr>
        <w:t xml:space="preserve">Table </w:t>
      </w:r>
      <w:r w:rsidR="008725BA" w:rsidRPr="00B75FEE">
        <w:rPr>
          <w:spacing w:val="-4"/>
        </w:rPr>
        <w:t>2.6</w:t>
      </w:r>
      <w:r w:rsidR="00721782" w:rsidRPr="00B75FEE">
        <w:rPr>
          <w:spacing w:val="-4"/>
        </w:rPr>
        <w:t>-</w:t>
      </w:r>
      <w:r w:rsidR="008725BA" w:rsidRPr="00B75FEE">
        <w:rPr>
          <w:spacing w:val="-4"/>
        </w:rPr>
        <w:t>7</w:t>
      </w:r>
      <w:r w:rsidR="00787225" w:rsidRPr="00B75FEE">
        <w:rPr>
          <w:spacing w:val="-4"/>
        </w:rPr>
        <w:t xml:space="preserve">, </w:t>
      </w:r>
      <w:r w:rsidR="00BE2BBB" w:rsidRPr="00B75FEE">
        <w:rPr>
          <w:spacing w:val="-4"/>
        </w:rPr>
        <w:t xml:space="preserve">the Project would not result in either a measurable or noticeable increase in traffic noise levels, nor would it cause or exacerbate an exceedance in City traffic noise standards. Thus, once operational the Project </w:t>
      </w:r>
      <w:r w:rsidR="002C7BA4" w:rsidRPr="00B75FEE">
        <w:rPr>
          <w:spacing w:val="-4"/>
        </w:rPr>
        <w:t xml:space="preserve">would not result in a substantial permanent increase in ambient noise levels, and impacts would be </w:t>
      </w:r>
      <w:r w:rsidR="002C7BA4" w:rsidRPr="00B75FEE">
        <w:rPr>
          <w:b/>
          <w:spacing w:val="-4"/>
        </w:rPr>
        <w:t>less than significant</w:t>
      </w:r>
      <w:r w:rsidR="002C7BA4" w:rsidRPr="00B75FEE">
        <w:rPr>
          <w:spacing w:val="-4"/>
        </w:rPr>
        <w:t xml:space="preserve">. </w:t>
      </w:r>
    </w:p>
    <w:p w14:paraId="240357E0" w14:textId="77777777" w:rsidR="00BE2BBB" w:rsidRPr="005C7FB4" w:rsidRDefault="00BE2BBB" w:rsidP="00D9157D">
      <w:pPr>
        <w:pStyle w:val="Question"/>
        <w:rPr>
          <w:lang w:val="en-US"/>
        </w:rPr>
      </w:pPr>
      <w:r>
        <w:rPr>
          <w:lang w:val="en-US"/>
        </w:rPr>
        <w:t>D.</w:t>
      </w:r>
      <w:r>
        <w:rPr>
          <w:lang w:val="en-US"/>
        </w:rPr>
        <w:tab/>
        <w:t>Would the Project result in a</w:t>
      </w:r>
      <w:r w:rsidRPr="00DE06B0">
        <w:t xml:space="preserve"> substantial temporary or periodic increase in ambient noise levels in the Project vicinity above leve</w:t>
      </w:r>
      <w:r>
        <w:t>ls existing without the Project</w:t>
      </w:r>
      <w:r>
        <w:rPr>
          <w:lang w:val="en-US"/>
        </w:rPr>
        <w:t>?</w:t>
      </w:r>
    </w:p>
    <w:p w14:paraId="7AF317CC" w14:textId="699CED15" w:rsidR="00BE2BBB" w:rsidRDefault="000C1F0A" w:rsidP="00D9157D">
      <w:pPr>
        <w:autoSpaceDE w:val="0"/>
        <w:autoSpaceDN w:val="0"/>
        <w:adjustRightInd w:val="0"/>
        <w:spacing w:after="240" w:line="317" w:lineRule="exact"/>
      </w:pPr>
      <w:r>
        <w:t>C</w:t>
      </w:r>
      <w:r w:rsidRPr="000C1F0A">
        <w:t xml:space="preserve">onstruction is the most common source of temporary increases in the ambient noise levels caused by </w:t>
      </w:r>
      <w:r w:rsidR="00BE2BBB" w:rsidRPr="000C1F0A">
        <w:t xml:space="preserve">a </w:t>
      </w:r>
      <w:r w:rsidR="00BE2BBB">
        <w:t>p</w:t>
      </w:r>
      <w:r w:rsidR="00BE2BBB" w:rsidRPr="000C1F0A">
        <w:t>roject.</w:t>
      </w:r>
      <w:r w:rsidR="00BE2BBB">
        <w:t xml:space="preserve"> </w:t>
      </w:r>
      <w:r>
        <w:t>T</w:t>
      </w:r>
      <w:r w:rsidRPr="000C1F0A">
        <w:t xml:space="preserve">he City restricts the times of day when construction may occur (i.e., 7 a.m. to 6 p.m. Mondays through Fridays, 9 a.m. to 5 p.m. on </w:t>
      </w:r>
      <w:r w:rsidR="00BE2BBB" w:rsidRPr="000C1F0A">
        <w:t>Saturdays</w:t>
      </w:r>
      <w:r w:rsidR="00BE2BBB">
        <w:t>,</w:t>
      </w:r>
      <w:r w:rsidR="00BE2BBB" w:rsidRPr="000C1F0A">
        <w:t xml:space="preserve"> </w:t>
      </w:r>
      <w:r w:rsidRPr="000C1F0A">
        <w:t xml:space="preserve">and not at all on Sundays or on public holidays) and has a </w:t>
      </w:r>
      <w:r w:rsidR="00BE2BBB" w:rsidRPr="000C1F0A">
        <w:t xml:space="preserve">maximum </w:t>
      </w:r>
      <w:r w:rsidR="00BE2BBB">
        <w:t>1</w:t>
      </w:r>
      <w:r w:rsidR="00BE2BBB" w:rsidRPr="000C1F0A">
        <w:t>-hour average construction noise limit of 75 dB</w:t>
      </w:r>
      <w:r w:rsidR="00BE2BBB">
        <w:t>A</w:t>
      </w:r>
      <w:r w:rsidR="00BE2BBB" w:rsidRPr="000C1F0A">
        <w:t xml:space="preserve"> at noise-sensitive land uses, unless a variance has been obtained in advance from the </w:t>
      </w:r>
      <w:r w:rsidR="00BE2BBB">
        <w:t>C</w:t>
      </w:r>
      <w:r w:rsidR="00BE2BBB" w:rsidRPr="000C1F0A">
        <w:t xml:space="preserve">ity manager. </w:t>
      </w:r>
    </w:p>
    <w:p w14:paraId="20399CAF" w14:textId="6E563650" w:rsidR="000C1F0A" w:rsidRPr="00D9157D" w:rsidRDefault="000C1F0A" w:rsidP="00D9157D">
      <w:pPr>
        <w:autoSpaceDE w:val="0"/>
        <w:autoSpaceDN w:val="0"/>
        <w:adjustRightInd w:val="0"/>
        <w:spacing w:after="240" w:line="317" w:lineRule="exact"/>
        <w:rPr>
          <w:spacing w:val="-2"/>
        </w:rPr>
      </w:pPr>
      <w:r w:rsidRPr="00D9157D">
        <w:rPr>
          <w:spacing w:val="-2"/>
        </w:rPr>
        <w:t xml:space="preserve">Construction of </w:t>
      </w:r>
      <w:r w:rsidR="00BE2BBB" w:rsidRPr="00D9157D">
        <w:rPr>
          <w:spacing w:val="-2"/>
        </w:rPr>
        <w:t xml:space="preserve">the Project </w:t>
      </w:r>
      <w:r w:rsidRPr="00D9157D">
        <w:rPr>
          <w:spacing w:val="-2"/>
        </w:rPr>
        <w:t>would take place within the</w:t>
      </w:r>
      <w:r w:rsidR="00BE2BBB" w:rsidRPr="00D9157D">
        <w:rPr>
          <w:spacing w:val="-2"/>
        </w:rPr>
        <w:t xml:space="preserve"> hours specified in Section 17-</w:t>
      </w:r>
      <w:r w:rsidRPr="00D9157D">
        <w:rPr>
          <w:spacing w:val="-2"/>
        </w:rPr>
        <w:t xml:space="preserve">234 of the City’s Municipal Code. As illustrated in </w:t>
      </w:r>
      <w:r w:rsidR="00721782" w:rsidRPr="00D9157D">
        <w:rPr>
          <w:spacing w:val="-2"/>
        </w:rPr>
        <w:t xml:space="preserve">Table </w:t>
      </w:r>
      <w:r w:rsidR="00952A86" w:rsidRPr="00D9157D">
        <w:rPr>
          <w:spacing w:val="-2"/>
        </w:rPr>
        <w:t>2.</w:t>
      </w:r>
      <w:r w:rsidR="008725BA" w:rsidRPr="00D9157D">
        <w:rPr>
          <w:spacing w:val="-2"/>
        </w:rPr>
        <w:t>6</w:t>
      </w:r>
      <w:r w:rsidR="00721782" w:rsidRPr="00D9157D">
        <w:rPr>
          <w:spacing w:val="-2"/>
        </w:rPr>
        <w:t>-</w:t>
      </w:r>
      <w:r w:rsidR="008725BA" w:rsidRPr="00D9157D">
        <w:rPr>
          <w:spacing w:val="-2"/>
        </w:rPr>
        <w:t>8</w:t>
      </w:r>
      <w:r w:rsidR="00BE2BBB" w:rsidRPr="00D9157D">
        <w:rPr>
          <w:spacing w:val="-2"/>
        </w:rPr>
        <w:t xml:space="preserve">, Construction Noise Levels Summary of Results, </w:t>
      </w:r>
      <w:r w:rsidRPr="00D9157D">
        <w:rPr>
          <w:spacing w:val="-2"/>
        </w:rPr>
        <w:t xml:space="preserve">when the entire assemblage of </w:t>
      </w:r>
      <w:r w:rsidR="0020538F" w:rsidRPr="00D9157D">
        <w:rPr>
          <w:spacing w:val="-2"/>
        </w:rPr>
        <w:t xml:space="preserve">construction </w:t>
      </w:r>
      <w:r w:rsidRPr="00D9157D">
        <w:rPr>
          <w:spacing w:val="-2"/>
        </w:rPr>
        <w:t>equipment is working right at the edge of the construction zone in each phase, within 50 feet of existing residences, construction noise levels are anticipated to range from 87 to 90 dBA L</w:t>
      </w:r>
      <w:r w:rsidR="00AE469B" w:rsidRPr="00D9157D">
        <w:rPr>
          <w:spacing w:val="-2"/>
          <w:vertAlign w:val="subscript"/>
        </w:rPr>
        <w:t>eq</w:t>
      </w:r>
      <w:r w:rsidRPr="00D9157D">
        <w:rPr>
          <w:spacing w:val="-2"/>
        </w:rPr>
        <w:t xml:space="preserve">. Assuming relatively steady work, this would result in an exceedance of the Escondido construction noise limit of 75 dBA </w:t>
      </w:r>
      <w:r w:rsidR="00AE469B" w:rsidRPr="00D9157D">
        <w:rPr>
          <w:spacing w:val="-2"/>
        </w:rPr>
        <w:t>L</w:t>
      </w:r>
      <w:r w:rsidR="00AE469B" w:rsidRPr="00D9157D">
        <w:rPr>
          <w:spacing w:val="-2"/>
          <w:vertAlign w:val="subscript"/>
        </w:rPr>
        <w:t>eq</w:t>
      </w:r>
      <w:r w:rsidRPr="00D9157D">
        <w:rPr>
          <w:spacing w:val="-2"/>
        </w:rPr>
        <w:t xml:space="preserve"> </w:t>
      </w:r>
      <w:r w:rsidR="00BE2BBB" w:rsidRPr="00D9157D">
        <w:rPr>
          <w:spacing w:val="-2"/>
          <w:vertAlign w:val="subscript"/>
        </w:rPr>
        <w:t>HOUR</w:t>
      </w:r>
      <w:r w:rsidRPr="00D9157D">
        <w:rPr>
          <w:spacing w:val="-2"/>
        </w:rPr>
        <w:t xml:space="preserve">. Thus, construction noise levels would result in a </w:t>
      </w:r>
      <w:r w:rsidRPr="00D9157D">
        <w:rPr>
          <w:b/>
          <w:spacing w:val="-2"/>
        </w:rPr>
        <w:t xml:space="preserve">significant </w:t>
      </w:r>
      <w:r w:rsidRPr="00D9157D">
        <w:rPr>
          <w:spacing w:val="-2"/>
        </w:rPr>
        <w:t>impact</w:t>
      </w:r>
      <w:r w:rsidR="007C310A" w:rsidRPr="00D9157D">
        <w:rPr>
          <w:spacing w:val="-2"/>
        </w:rPr>
        <w:t xml:space="preserve"> (</w:t>
      </w:r>
      <w:r w:rsidR="007C310A" w:rsidRPr="00D9157D">
        <w:rPr>
          <w:b/>
          <w:spacing w:val="-2"/>
        </w:rPr>
        <w:t>Impact N-</w:t>
      </w:r>
      <w:r w:rsidR="00381E7E" w:rsidRPr="00D9157D">
        <w:rPr>
          <w:b/>
          <w:spacing w:val="-2"/>
        </w:rPr>
        <w:t>1</w:t>
      </w:r>
      <w:r w:rsidR="007C310A" w:rsidRPr="00D9157D">
        <w:rPr>
          <w:spacing w:val="-2"/>
        </w:rPr>
        <w:t>)</w:t>
      </w:r>
      <w:r w:rsidR="00A3265F" w:rsidRPr="00D9157D">
        <w:rPr>
          <w:spacing w:val="-2"/>
        </w:rPr>
        <w:t>;</w:t>
      </w:r>
      <w:r w:rsidR="00A3265F" w:rsidRPr="00D9157D">
        <w:rPr>
          <w:b/>
          <w:spacing w:val="-2"/>
        </w:rPr>
        <w:t xml:space="preserve"> </w:t>
      </w:r>
      <w:r w:rsidR="00A3265F" w:rsidRPr="00D9157D">
        <w:rPr>
          <w:spacing w:val="-2"/>
        </w:rPr>
        <w:t xml:space="preserve">see </w:t>
      </w:r>
      <w:r w:rsidR="00AE469B" w:rsidRPr="00D9157D">
        <w:rPr>
          <w:spacing w:val="-2"/>
        </w:rPr>
        <w:t xml:space="preserve">Section </w:t>
      </w:r>
      <w:r w:rsidR="00952A86" w:rsidRPr="00D9157D">
        <w:rPr>
          <w:spacing w:val="-2"/>
        </w:rPr>
        <w:t>2.</w:t>
      </w:r>
      <w:r w:rsidR="00FC07AC" w:rsidRPr="00D9157D">
        <w:rPr>
          <w:spacing w:val="-2"/>
        </w:rPr>
        <w:t>6</w:t>
      </w:r>
      <w:r w:rsidR="00A3265F" w:rsidRPr="00D9157D">
        <w:rPr>
          <w:spacing w:val="-2"/>
        </w:rPr>
        <w:t>.5, Mitigation</w:t>
      </w:r>
    </w:p>
    <w:p w14:paraId="310D787C" w14:textId="77777777" w:rsidR="00BE2BBB" w:rsidRPr="005C7FB4" w:rsidRDefault="00BE2BBB" w:rsidP="00D9157D">
      <w:pPr>
        <w:pStyle w:val="Question"/>
        <w:rPr>
          <w:lang w:val="en-US"/>
        </w:rPr>
      </w:pPr>
      <w:r>
        <w:rPr>
          <w:lang w:val="en-US"/>
        </w:rPr>
        <w:t>E.</w:t>
      </w:r>
      <w:r>
        <w:rPr>
          <w:lang w:val="en-US"/>
        </w:rPr>
        <w:tab/>
      </w:r>
      <w:r w:rsidRPr="00FD16AF">
        <w:t xml:space="preserve">For a project located within an airport land use plan or, where such a plan has not been adopted, within two miles of a public airport or public use airport, </w:t>
      </w:r>
      <w:r>
        <w:rPr>
          <w:lang w:val="en-US"/>
        </w:rPr>
        <w:t xml:space="preserve">would </w:t>
      </w:r>
      <w:r w:rsidRPr="00FD16AF">
        <w:t xml:space="preserve">the </w:t>
      </w:r>
      <w:r w:rsidRPr="00D95792">
        <w:rPr>
          <w:rStyle w:val="BodyTextChar"/>
        </w:rPr>
        <w:t>Project expose</w:t>
      </w:r>
      <w:r w:rsidRPr="00FD16AF">
        <w:t xml:space="preserve"> people residing or working in the Project</w:t>
      </w:r>
      <w:r>
        <w:t xml:space="preserve"> area to excessive noise levels</w:t>
      </w:r>
      <w:r>
        <w:rPr>
          <w:lang w:val="en-US"/>
        </w:rPr>
        <w:t>?</w:t>
      </w:r>
    </w:p>
    <w:p w14:paraId="6CD400AA" w14:textId="77777777" w:rsidR="00BE2BBB" w:rsidRPr="005C7FB4" w:rsidRDefault="00BE2BBB" w:rsidP="00D9157D">
      <w:pPr>
        <w:pStyle w:val="Question"/>
        <w:rPr>
          <w:lang w:val="en-US"/>
        </w:rPr>
      </w:pPr>
      <w:r>
        <w:rPr>
          <w:lang w:val="en-US"/>
        </w:rPr>
        <w:t>F.</w:t>
      </w:r>
      <w:r>
        <w:rPr>
          <w:lang w:val="en-US"/>
        </w:rPr>
        <w:tab/>
      </w:r>
      <w:r w:rsidRPr="00FD7AE0">
        <w:t xml:space="preserve">For a project within the vicinity of a private airstrip, </w:t>
      </w:r>
      <w:r>
        <w:t xml:space="preserve">would </w:t>
      </w:r>
      <w:r w:rsidRPr="00FD7AE0">
        <w:t>the Project expose people residing or working in the Project area to excessive noise levels</w:t>
      </w:r>
      <w:r>
        <w:rPr>
          <w:lang w:val="en-US"/>
        </w:rPr>
        <w:t>?</w:t>
      </w:r>
    </w:p>
    <w:p w14:paraId="12465853" w14:textId="3E2FA4B2" w:rsidR="00FD16AF" w:rsidRPr="00CA1D25" w:rsidRDefault="00FD16AF" w:rsidP="00D9157D">
      <w:pPr>
        <w:autoSpaceDE w:val="0"/>
        <w:autoSpaceDN w:val="0"/>
        <w:adjustRightInd w:val="0"/>
        <w:spacing w:after="240" w:line="317" w:lineRule="exact"/>
        <w:rPr>
          <w:lang w:val="x-none"/>
        </w:rPr>
      </w:pPr>
      <w:r w:rsidRPr="00FD16AF">
        <w:rPr>
          <w:lang w:val="x-none"/>
        </w:rPr>
        <w:t xml:space="preserve">The </w:t>
      </w:r>
      <w:r w:rsidRPr="00FD16AF">
        <w:t xml:space="preserve">Project </w:t>
      </w:r>
      <w:r w:rsidRPr="00FD16AF">
        <w:rPr>
          <w:lang w:val="x-none"/>
        </w:rPr>
        <w:t>is not located within an airport land use plan</w:t>
      </w:r>
      <w:r>
        <w:t xml:space="preserve"> or within </w:t>
      </w:r>
      <w:r w:rsidR="008725BA">
        <w:t>2</w:t>
      </w:r>
      <w:r w:rsidR="00A24301">
        <w:t xml:space="preserve"> </w:t>
      </w:r>
      <w:r>
        <w:t>miles of a public airport. The</w:t>
      </w:r>
      <w:r w:rsidRPr="00FD16AF">
        <w:rPr>
          <w:lang w:val="x-none"/>
        </w:rPr>
        <w:t xml:space="preserve"> closest airport is Palomar </w:t>
      </w:r>
      <w:r w:rsidR="00BE2BBB" w:rsidRPr="00FD16AF">
        <w:rPr>
          <w:lang w:val="x-none"/>
        </w:rPr>
        <w:t>Airport</w:t>
      </w:r>
      <w:r w:rsidR="00BE2BBB">
        <w:t>,</w:t>
      </w:r>
      <w:r w:rsidR="00BE2BBB" w:rsidRPr="00FD16AF">
        <w:rPr>
          <w:lang w:val="x-none"/>
        </w:rPr>
        <w:t xml:space="preserve"> </w:t>
      </w:r>
      <w:r w:rsidRPr="00FD16AF">
        <w:rPr>
          <w:lang w:val="x-none"/>
        </w:rPr>
        <w:t xml:space="preserve">approximately 8.75 miles southwest of the Project site. As such, impacts would be </w:t>
      </w:r>
      <w:r w:rsidRPr="00FD16AF">
        <w:rPr>
          <w:b/>
          <w:lang w:val="x-none"/>
        </w:rPr>
        <w:t>less than significant</w:t>
      </w:r>
      <w:r w:rsidRPr="00FD16AF">
        <w:rPr>
          <w:lang w:val="x-none"/>
        </w:rPr>
        <w:t>.</w:t>
      </w:r>
    </w:p>
    <w:p w14:paraId="6F12219B" w14:textId="44CE1C60" w:rsidR="00FD16AF" w:rsidRPr="00CA1D25" w:rsidRDefault="00FD16AF" w:rsidP="00D9157D">
      <w:pPr>
        <w:autoSpaceDE w:val="0"/>
        <w:autoSpaceDN w:val="0"/>
        <w:adjustRightInd w:val="0"/>
        <w:spacing w:after="240" w:line="317" w:lineRule="exact"/>
        <w:rPr>
          <w:lang w:val="x-none"/>
        </w:rPr>
      </w:pPr>
      <w:r w:rsidRPr="00FD16AF">
        <w:rPr>
          <w:lang w:val="x-none"/>
        </w:rPr>
        <w:t>There are no</w:t>
      </w:r>
      <w:r w:rsidR="00090B29">
        <w:t xml:space="preserve"> private or military</w:t>
      </w:r>
      <w:r w:rsidRPr="00FD16AF">
        <w:rPr>
          <w:lang w:val="x-none"/>
        </w:rPr>
        <w:t xml:space="preserve"> airports in the Project area, and there are no private a</w:t>
      </w:r>
      <w:r w:rsidR="0017329D">
        <w:rPr>
          <w:lang w:val="x-none"/>
        </w:rPr>
        <w:t>irstrips within 2 miles of the Pr</w:t>
      </w:r>
      <w:r w:rsidRPr="00FD16AF">
        <w:rPr>
          <w:lang w:val="x-none"/>
        </w:rPr>
        <w:t>oject</w:t>
      </w:r>
      <w:r w:rsidR="00BE2BBB">
        <w:t xml:space="preserve"> site</w:t>
      </w:r>
      <w:r w:rsidRPr="00FD16AF">
        <w:rPr>
          <w:lang w:val="x-none"/>
        </w:rPr>
        <w:t xml:space="preserve">. </w:t>
      </w:r>
      <w:r w:rsidR="008C5219">
        <w:t xml:space="preserve">Thus, impacts would be </w:t>
      </w:r>
      <w:r w:rsidR="008C5219" w:rsidRPr="008C5219">
        <w:rPr>
          <w:b/>
        </w:rPr>
        <w:t>less than significant</w:t>
      </w:r>
      <w:r w:rsidR="00CA1D25">
        <w:rPr>
          <w:lang w:val="x-none"/>
        </w:rPr>
        <w:t xml:space="preserve">. </w:t>
      </w:r>
    </w:p>
    <w:p w14:paraId="46AB2128" w14:textId="0796E13E" w:rsidR="005D50A7" w:rsidRPr="00263B81" w:rsidRDefault="008725BA" w:rsidP="00D9157D">
      <w:pPr>
        <w:pStyle w:val="Heading3"/>
      </w:pPr>
      <w:bookmarkStart w:id="8" w:name="_Toc485916254"/>
      <w:r w:rsidRPr="00263B81">
        <w:t>2.6</w:t>
      </w:r>
      <w:r w:rsidR="004B1DED" w:rsidRPr="00263B81">
        <w:t>.3</w:t>
      </w:r>
      <w:r w:rsidR="00E91D43" w:rsidRPr="00263B81">
        <w:tab/>
      </w:r>
      <w:r w:rsidR="005D50A7" w:rsidRPr="00263B81">
        <w:t>Cumulative Impact Analysis</w:t>
      </w:r>
      <w:bookmarkEnd w:id="7"/>
      <w:bookmarkEnd w:id="8"/>
    </w:p>
    <w:p w14:paraId="6EBE72C8" w14:textId="21CBBFAF" w:rsidR="002E239C" w:rsidRPr="00D9157D" w:rsidRDefault="009F4C72" w:rsidP="00D9157D">
      <w:pPr>
        <w:pStyle w:val="BodyText"/>
        <w:rPr>
          <w:spacing w:val="2"/>
        </w:rPr>
      </w:pPr>
      <w:r w:rsidRPr="00D9157D">
        <w:rPr>
          <w:spacing w:val="2"/>
        </w:rPr>
        <w:t>The geographic scope of the cumulative impact analysis for noise is limited to areas surrounding noise-generating sources, such as roadway</w:t>
      </w:r>
      <w:r w:rsidR="00A24301" w:rsidRPr="00D9157D">
        <w:rPr>
          <w:spacing w:val="2"/>
          <w:lang w:val="en-US"/>
        </w:rPr>
        <w:t>s</w:t>
      </w:r>
      <w:r w:rsidRPr="00D9157D">
        <w:rPr>
          <w:spacing w:val="2"/>
        </w:rPr>
        <w:t xml:space="preserve">, because noise impacts are localized. </w:t>
      </w:r>
      <w:r w:rsidR="002E239C" w:rsidRPr="00D9157D">
        <w:rPr>
          <w:spacing w:val="2"/>
        </w:rPr>
        <w:t>The</w:t>
      </w:r>
      <w:r w:rsidRPr="00D9157D">
        <w:rPr>
          <w:spacing w:val="2"/>
          <w:lang w:val="en-US"/>
        </w:rPr>
        <w:t>refore,</w:t>
      </w:r>
      <w:r w:rsidR="002E239C" w:rsidRPr="00D9157D">
        <w:rPr>
          <w:spacing w:val="2"/>
        </w:rPr>
        <w:t xml:space="preserve"> </w:t>
      </w:r>
      <w:r w:rsidR="009174FC" w:rsidRPr="00D9157D">
        <w:rPr>
          <w:spacing w:val="2"/>
          <w:lang w:val="en-US"/>
        </w:rPr>
        <w:t xml:space="preserve">the functional </w:t>
      </w:r>
      <w:r w:rsidR="002E239C" w:rsidRPr="00D9157D">
        <w:rPr>
          <w:spacing w:val="2"/>
        </w:rPr>
        <w:t xml:space="preserve">cumulative study area chosen for assessing the Project’s cumulative contribution to noise impacts was taken from the </w:t>
      </w:r>
      <w:r w:rsidR="00BE2BBB" w:rsidRPr="00D9157D">
        <w:rPr>
          <w:spacing w:val="2"/>
          <w:lang w:val="en-US"/>
        </w:rPr>
        <w:t>P</w:t>
      </w:r>
      <w:r w:rsidR="00BE2BBB" w:rsidRPr="00D9157D">
        <w:rPr>
          <w:spacing w:val="2"/>
        </w:rPr>
        <w:t xml:space="preserve">roject’s </w:t>
      </w:r>
      <w:r w:rsidR="00BE2BBB" w:rsidRPr="00D9157D">
        <w:rPr>
          <w:spacing w:val="2"/>
          <w:lang w:val="en-US"/>
        </w:rPr>
        <w:t>Transportation Impact</w:t>
      </w:r>
      <w:r w:rsidR="00BE2BBB" w:rsidRPr="00D9157D">
        <w:rPr>
          <w:spacing w:val="2"/>
        </w:rPr>
        <w:t xml:space="preserve"> Assessment (Appendix </w:t>
      </w:r>
      <w:r w:rsidR="00BE2BBB" w:rsidRPr="00D9157D">
        <w:rPr>
          <w:spacing w:val="2"/>
          <w:lang w:val="en-US"/>
        </w:rPr>
        <w:t>2.7-1</w:t>
      </w:r>
      <w:r w:rsidR="00BE2BBB" w:rsidRPr="00D9157D">
        <w:rPr>
          <w:spacing w:val="2"/>
        </w:rPr>
        <w:t xml:space="preserve">). </w:t>
      </w:r>
      <w:r w:rsidR="00FC07AC" w:rsidRPr="00D9157D">
        <w:rPr>
          <w:spacing w:val="2"/>
        </w:rPr>
        <w:t>As described in Section</w:t>
      </w:r>
      <w:r w:rsidR="00FC07AC" w:rsidRPr="00D9157D">
        <w:rPr>
          <w:spacing w:val="2"/>
          <w:lang w:val="en-US"/>
        </w:rPr>
        <w:t xml:space="preserve"> 2.7, Transportation and Traffic, cumulative p</w:t>
      </w:r>
      <w:r w:rsidR="00FC07AC" w:rsidRPr="00D9157D">
        <w:rPr>
          <w:spacing w:val="2"/>
        </w:rPr>
        <w:t>rojects located within the City of Escondido, as well as the nearby jurisdictions of the City of San Marcos and County of San Diego, were considered as part of the analysis.</w:t>
      </w:r>
      <w:r w:rsidR="00FC07AC" w:rsidRPr="00D9157D">
        <w:rPr>
          <w:spacing w:val="2"/>
          <w:lang w:val="en-US"/>
        </w:rPr>
        <w:t xml:space="preserve"> </w:t>
      </w:r>
      <w:r w:rsidR="00FC07AC" w:rsidRPr="00D9157D">
        <w:rPr>
          <w:spacing w:val="2"/>
        </w:rPr>
        <w:t xml:space="preserve">In analyzing the Project’s cumulative impacts, the growth rate was calculated by comparing Year 2035 forecast volumes from the Escondido General Plan to existing (Year 2016) volumes at several locations within the Project study area. </w:t>
      </w:r>
      <w:r w:rsidR="004B6D53" w:rsidRPr="00D9157D">
        <w:rPr>
          <w:spacing w:val="2"/>
          <w:lang w:val="en-US"/>
        </w:rPr>
        <w:t>The traffic assessment includes cumulative roadway traffic evaluation within two planning horizons: Near-Term and Year 2035.</w:t>
      </w:r>
      <w:r w:rsidR="00E410DD" w:rsidRPr="00D9157D">
        <w:rPr>
          <w:spacing w:val="2"/>
          <w:lang w:val="en-US"/>
        </w:rPr>
        <w:t xml:space="preserve"> </w:t>
      </w:r>
      <w:r w:rsidR="002E239C" w:rsidRPr="00D9157D">
        <w:rPr>
          <w:spacing w:val="2"/>
        </w:rPr>
        <w:t xml:space="preserve">To determine if </w:t>
      </w:r>
      <w:r w:rsidR="009174FC" w:rsidRPr="00D9157D">
        <w:rPr>
          <w:spacing w:val="2"/>
          <w:lang w:val="en-US"/>
        </w:rPr>
        <w:t xml:space="preserve">the </w:t>
      </w:r>
      <w:r w:rsidR="00FC07AC" w:rsidRPr="00D9157D">
        <w:rPr>
          <w:spacing w:val="2"/>
          <w:lang w:val="en-US"/>
        </w:rPr>
        <w:t>P</w:t>
      </w:r>
      <w:r w:rsidR="009174FC" w:rsidRPr="00D9157D">
        <w:rPr>
          <w:spacing w:val="2"/>
          <w:lang w:val="en-US"/>
        </w:rPr>
        <w:t xml:space="preserve">roject would contribute substantially to a potentially significant cumulative </w:t>
      </w:r>
      <w:r w:rsidR="002E239C" w:rsidRPr="00D9157D">
        <w:rPr>
          <w:spacing w:val="2"/>
        </w:rPr>
        <w:t>off-site noise level increase, the noise levels</w:t>
      </w:r>
      <w:r w:rsidR="004B6D53" w:rsidRPr="00D9157D">
        <w:rPr>
          <w:spacing w:val="2"/>
          <w:lang w:val="en-US"/>
        </w:rPr>
        <w:t xml:space="preserve">from </w:t>
      </w:r>
      <w:r w:rsidR="00FC07AC" w:rsidRPr="00D9157D">
        <w:rPr>
          <w:spacing w:val="2"/>
          <w:lang w:val="en-US"/>
        </w:rPr>
        <w:t>P</w:t>
      </w:r>
      <w:r w:rsidR="004B6D53" w:rsidRPr="00D9157D">
        <w:rPr>
          <w:spacing w:val="2"/>
          <w:lang w:val="en-US"/>
        </w:rPr>
        <w:t>roject-specific traffic generation were compared to both the Near-Term Cumulative scenario (Existing + Cumulative Projects + Project) and for the 2035 scenario (Year 2035 + Project)</w:t>
      </w:r>
      <w:r w:rsidR="002E239C" w:rsidRPr="00D9157D">
        <w:rPr>
          <w:spacing w:val="2"/>
        </w:rPr>
        <w:t>.</w:t>
      </w:r>
    </w:p>
    <w:p w14:paraId="335B5DD3" w14:textId="7ACBB463" w:rsidR="00D41D12" w:rsidRPr="006C4158" w:rsidRDefault="00D41D12" w:rsidP="00D9157D">
      <w:pPr>
        <w:pStyle w:val="subheading10"/>
      </w:pPr>
      <w:r w:rsidRPr="006C4158">
        <w:rPr>
          <w:rStyle w:val="subheading1Char0"/>
        </w:rPr>
        <w:t>Excessive Noise Levels</w:t>
      </w:r>
    </w:p>
    <w:p w14:paraId="44A5AA9F" w14:textId="17384892" w:rsidR="002E239C" w:rsidRPr="0081453C" w:rsidRDefault="00D41D12" w:rsidP="00D9157D">
      <w:pPr>
        <w:spacing w:after="240" w:line="317" w:lineRule="exact"/>
        <w:rPr>
          <w:highlight w:val="yellow"/>
          <w:lang w:eastAsia="x-none"/>
        </w:rPr>
      </w:pPr>
      <w:r w:rsidRPr="00323EC3">
        <w:rPr>
          <w:lang w:val="x-none" w:eastAsia="x-none"/>
        </w:rPr>
        <w:t>A cumulative noise impact would occur if development associated with cumulative projects would expose new land uses to noise levels that exceed proposed noise compati</w:t>
      </w:r>
      <w:r w:rsidR="00C96A99">
        <w:rPr>
          <w:lang w:val="x-none" w:eastAsia="x-none"/>
        </w:rPr>
        <w:t xml:space="preserve">bility guidelines. </w:t>
      </w:r>
      <w:r w:rsidR="00C96A99">
        <w:rPr>
          <w:lang w:eastAsia="x-none"/>
        </w:rPr>
        <w:t>Cumulative projects within the region</w:t>
      </w:r>
      <w:r w:rsidRPr="00323EC3">
        <w:rPr>
          <w:lang w:val="x-none" w:eastAsia="x-none"/>
        </w:rPr>
        <w:t xml:space="preserve"> would be subject to regulations that require compliance with noise standards, including Title 24, and the applicable Noise Ordinance and general plan policies.</w:t>
      </w:r>
      <w:r w:rsidR="00325025">
        <w:rPr>
          <w:lang w:eastAsia="x-none"/>
        </w:rPr>
        <w:t xml:space="preserve"> </w:t>
      </w:r>
      <w:r w:rsidR="001D77F6">
        <w:rPr>
          <w:lang w:eastAsia="x-none"/>
        </w:rPr>
        <w:t xml:space="preserve">Under the </w:t>
      </w:r>
      <w:r w:rsidR="00BE2BBB">
        <w:t xml:space="preserve">Near-Term scenario, Project traffic noise contributions were compared to existing traffic noise levels, because this </w:t>
      </w:r>
      <w:r w:rsidR="001D77F6">
        <w:rPr>
          <w:lang w:eastAsia="x-none"/>
        </w:rPr>
        <w:t xml:space="preserve">addresses the direct change from existing conditions, and is also more conservative than comparing the noise level increase against the noise levels resulting from all cumulative projects in the </w:t>
      </w:r>
      <w:r w:rsidR="00BE2BBB">
        <w:t xml:space="preserve">near term. </w:t>
      </w:r>
      <w:r w:rsidR="009F4C72">
        <w:t>T</w:t>
      </w:r>
      <w:r w:rsidR="009F4C72" w:rsidRPr="0020538F">
        <w:t xml:space="preserve">raffic noise levels </w:t>
      </w:r>
      <w:r w:rsidR="009F4C72">
        <w:t xml:space="preserve">were </w:t>
      </w:r>
      <w:r w:rsidR="001D77F6">
        <w:t xml:space="preserve">also </w:t>
      </w:r>
      <w:r w:rsidR="009F4C72">
        <w:t xml:space="preserve">analyzed </w:t>
      </w:r>
      <w:r w:rsidR="009F4C72" w:rsidRPr="0020538F">
        <w:t xml:space="preserve">for the Year 2035 </w:t>
      </w:r>
      <w:r w:rsidR="001747B8">
        <w:t xml:space="preserve">cumulative scenario </w:t>
      </w:r>
      <w:r w:rsidR="009F4C72" w:rsidRPr="0020538F">
        <w:t>tr</w:t>
      </w:r>
      <w:r w:rsidR="009F4C72">
        <w:t>affic levels, without and with P</w:t>
      </w:r>
      <w:r w:rsidR="009F4C72" w:rsidRPr="0020538F">
        <w:t xml:space="preserve">roject contributions. </w:t>
      </w:r>
      <w:r w:rsidR="001D77F6">
        <w:t>With regard to identifying near-term traffic levels, the traffic engineer applied a</w:t>
      </w:r>
      <w:r w:rsidR="001747B8">
        <w:t xml:space="preserve"> growth rate to existing volumes in lieu of a specific list of projects. Per Appendix </w:t>
      </w:r>
      <w:r w:rsidR="00952A86">
        <w:t>2.</w:t>
      </w:r>
      <w:r w:rsidR="00BE2BBB">
        <w:t>7</w:t>
      </w:r>
      <w:r w:rsidR="00952A86">
        <w:t>-1</w:t>
      </w:r>
      <w:r w:rsidR="001747B8">
        <w:t xml:space="preserve">, a growth rate </w:t>
      </w:r>
      <w:r w:rsidR="00BE2BBB">
        <w:t xml:space="preserve">was calculated </w:t>
      </w:r>
      <w:r w:rsidR="001747B8">
        <w:t>by comparing Year 2035 forecast volumes from the Escondido General Plan to existing (Year 2016) volumes at several locations within the Project study area</w:t>
      </w:r>
      <w:r w:rsidR="00BE2BBB">
        <w:t>, resulting in</w:t>
      </w:r>
      <w:r w:rsidR="001747B8">
        <w:t xml:space="preserve"> an average (median) growth rate of 1.9% annually. This growth rate was applied to existing volumes for a period of 5 years to reach near-term (Existing + Cumulative) volumes.</w:t>
      </w:r>
      <w:r w:rsidR="009F4C72" w:rsidRPr="0020538F">
        <w:t xml:space="preserve"> The results of the</w:t>
      </w:r>
      <w:r w:rsidR="001747B8">
        <w:t xml:space="preserve"> noise</w:t>
      </w:r>
      <w:r w:rsidR="009F4C72" w:rsidRPr="0020538F">
        <w:t xml:space="preserve"> analysis </w:t>
      </w:r>
      <w:r w:rsidR="001D77F6">
        <w:t xml:space="preserve">addressing </w:t>
      </w:r>
      <w:r w:rsidR="00BE2BBB">
        <w:t xml:space="preserve">the Project </w:t>
      </w:r>
      <w:r w:rsidR="001D77F6">
        <w:t xml:space="preserve">contribution against existing traffic noise levels, and </w:t>
      </w:r>
      <w:r w:rsidR="001747B8">
        <w:t>for Year 2035</w:t>
      </w:r>
      <w:r w:rsidR="001D77F6">
        <w:t>,</w:t>
      </w:r>
      <w:r w:rsidR="001747B8">
        <w:t xml:space="preserve"> </w:t>
      </w:r>
      <w:r w:rsidR="009F4C72" w:rsidRPr="0020538F">
        <w:t xml:space="preserve">are presented in </w:t>
      </w:r>
      <w:r w:rsidR="009F4C72" w:rsidRPr="00AE469B">
        <w:t xml:space="preserve">Table </w:t>
      </w:r>
      <w:r w:rsidR="00952A86">
        <w:t>2.</w:t>
      </w:r>
      <w:r w:rsidR="008725BA">
        <w:t>6</w:t>
      </w:r>
      <w:r w:rsidR="009F4C72" w:rsidRPr="00AE469B">
        <w:t>-</w:t>
      </w:r>
      <w:r w:rsidR="008725BA">
        <w:t>7</w:t>
      </w:r>
      <w:r w:rsidR="009F4C72" w:rsidRPr="0020538F">
        <w:t xml:space="preserve">. As shown in </w:t>
      </w:r>
      <w:r w:rsidR="009F4C72" w:rsidRPr="00AE469B">
        <w:t xml:space="preserve">Table </w:t>
      </w:r>
      <w:r w:rsidR="00952A86">
        <w:t>2.</w:t>
      </w:r>
      <w:r w:rsidR="008725BA">
        <w:t>6</w:t>
      </w:r>
      <w:r w:rsidR="009F4C72" w:rsidRPr="00AE469B">
        <w:t>-</w:t>
      </w:r>
      <w:r w:rsidR="008725BA">
        <w:t>7</w:t>
      </w:r>
      <w:r w:rsidR="00BE2BBB">
        <w:t>,</w:t>
      </w:r>
      <w:r w:rsidR="009F4C72">
        <w:t xml:space="preserve"> the P</w:t>
      </w:r>
      <w:r w:rsidR="009F4C72" w:rsidRPr="0020538F">
        <w:t>roject would not result in either a measurable or noticeable increase in traffic noise levels, nor would it cause or exacerbate an exceedance in City traffic noise standards</w:t>
      </w:r>
      <w:r w:rsidR="009F4C72">
        <w:t xml:space="preserve">. </w:t>
      </w:r>
      <w:r w:rsidR="001747B8">
        <w:rPr>
          <w:lang w:eastAsia="x-none"/>
        </w:rPr>
        <w:t>Additionally, c</w:t>
      </w:r>
      <w:r w:rsidR="0081453C">
        <w:rPr>
          <w:lang w:eastAsia="x-none"/>
        </w:rPr>
        <w:t xml:space="preserve">ompliance with </w:t>
      </w:r>
      <w:r w:rsidR="0081453C" w:rsidRPr="0081453C">
        <w:rPr>
          <w:lang w:val="x-none" w:eastAsia="x-none"/>
        </w:rPr>
        <w:t xml:space="preserve">Title 24, </w:t>
      </w:r>
      <w:r w:rsidR="00857415">
        <w:rPr>
          <w:lang w:eastAsia="x-none"/>
        </w:rPr>
        <w:t>the City’s</w:t>
      </w:r>
      <w:r w:rsidR="0081453C" w:rsidRPr="0081453C">
        <w:rPr>
          <w:lang w:val="x-none" w:eastAsia="x-none"/>
        </w:rPr>
        <w:t xml:space="preserve"> Noise Ordinance</w:t>
      </w:r>
      <w:r w:rsidR="0081453C">
        <w:rPr>
          <w:lang w:eastAsia="x-none"/>
        </w:rPr>
        <w:t>,</w:t>
      </w:r>
      <w:r w:rsidR="0081453C" w:rsidRPr="0081453C">
        <w:rPr>
          <w:lang w:val="x-none" w:eastAsia="x-none"/>
        </w:rPr>
        <w:t xml:space="preserve"> and </w:t>
      </w:r>
      <w:r w:rsidR="00857415">
        <w:rPr>
          <w:lang w:eastAsia="x-none"/>
        </w:rPr>
        <w:t xml:space="preserve">the City’s </w:t>
      </w:r>
      <w:r w:rsidR="00C64442">
        <w:rPr>
          <w:lang w:eastAsia="x-none"/>
        </w:rPr>
        <w:t>G</w:t>
      </w:r>
      <w:r w:rsidR="0081453C" w:rsidRPr="0081453C">
        <w:rPr>
          <w:lang w:val="x-none" w:eastAsia="x-none"/>
        </w:rPr>
        <w:t xml:space="preserve">eneral </w:t>
      </w:r>
      <w:r w:rsidR="00C64442">
        <w:rPr>
          <w:lang w:eastAsia="x-none"/>
        </w:rPr>
        <w:t>P</w:t>
      </w:r>
      <w:r w:rsidR="0081453C" w:rsidRPr="0081453C">
        <w:rPr>
          <w:lang w:val="x-none" w:eastAsia="x-none"/>
        </w:rPr>
        <w:t>lan policies</w:t>
      </w:r>
      <w:r w:rsidR="0081453C">
        <w:rPr>
          <w:lang w:eastAsia="x-none"/>
        </w:rPr>
        <w:t xml:space="preserve">, would ensure that </w:t>
      </w:r>
      <w:r w:rsidR="001747B8">
        <w:rPr>
          <w:lang w:eastAsia="x-none"/>
        </w:rPr>
        <w:t xml:space="preserve">the Project in combination with other cumulative projects would </w:t>
      </w:r>
      <w:r w:rsidR="001747B8">
        <w:rPr>
          <w:b/>
          <w:lang w:eastAsia="x-none"/>
        </w:rPr>
        <w:t>not result in a cumulatively considerable impact</w:t>
      </w:r>
      <w:r w:rsidR="0081453C">
        <w:rPr>
          <w:lang w:eastAsia="x-none"/>
        </w:rPr>
        <w:t xml:space="preserve"> associated with noise levels. </w:t>
      </w:r>
    </w:p>
    <w:p w14:paraId="4194B57A" w14:textId="2568B508" w:rsidR="00D41D12" w:rsidRPr="006C4158" w:rsidRDefault="00D41D12" w:rsidP="00D9157D">
      <w:pPr>
        <w:pStyle w:val="subheading10"/>
      </w:pPr>
      <w:r w:rsidRPr="006C4158">
        <w:rPr>
          <w:rStyle w:val="subheading1Char0"/>
        </w:rPr>
        <w:t>Excessive Groundborne Vibration</w:t>
      </w:r>
    </w:p>
    <w:p w14:paraId="68D6D649" w14:textId="7E2210AA" w:rsidR="00D41D12" w:rsidRPr="00323EC3" w:rsidRDefault="00D41D12" w:rsidP="00D9157D">
      <w:pPr>
        <w:spacing w:after="240" w:line="317" w:lineRule="exact"/>
        <w:rPr>
          <w:lang w:val="x-none" w:eastAsia="x-none"/>
        </w:rPr>
      </w:pPr>
      <w:r w:rsidRPr="00323EC3">
        <w:rPr>
          <w:lang w:val="x-none" w:eastAsia="x-none"/>
        </w:rPr>
        <w:t>A cumulative groundborne vibration impact would occur if one or more projects in the area would result in combined groundborne vibration that would increase vibration to a level that would result in sleep disturbance or interfere with activities at vibration-sensitive land uses</w:t>
      </w:r>
      <w:r w:rsidR="00FC5E4D">
        <w:rPr>
          <w:lang w:eastAsia="x-none"/>
        </w:rPr>
        <w:t xml:space="preserve"> (</w:t>
      </w:r>
      <w:r w:rsidR="00FD7717">
        <w:rPr>
          <w:lang w:eastAsia="x-none"/>
        </w:rPr>
        <w:t>e.g</w:t>
      </w:r>
      <w:r w:rsidR="00FC5E4D">
        <w:rPr>
          <w:lang w:eastAsia="x-none"/>
        </w:rPr>
        <w:t>., precision labs, surgical facilities)</w:t>
      </w:r>
      <w:r w:rsidRPr="00323EC3">
        <w:rPr>
          <w:lang w:val="x-none" w:eastAsia="x-none"/>
        </w:rPr>
        <w:t xml:space="preserve">. Groundborne vibration impacts could result from construction operations, railroad operations, or mining. </w:t>
      </w:r>
      <w:r w:rsidR="00E633EE">
        <w:rPr>
          <w:lang w:eastAsia="x-none"/>
        </w:rPr>
        <w:t>The P</w:t>
      </w:r>
      <w:r w:rsidR="00E633EE" w:rsidRPr="00E633EE">
        <w:rPr>
          <w:lang w:eastAsia="x-none"/>
        </w:rPr>
        <w:t>roject</w:t>
      </w:r>
      <w:r w:rsidR="00390627">
        <w:rPr>
          <w:lang w:eastAsia="x-none"/>
        </w:rPr>
        <w:t>’s</w:t>
      </w:r>
      <w:r w:rsidR="00E633EE" w:rsidRPr="00E633EE">
        <w:rPr>
          <w:lang w:eastAsia="x-none"/>
        </w:rPr>
        <w:t xml:space="preserve"> construction activity would not include pile driving, and there are no sensitive operations (</w:t>
      </w:r>
      <w:r w:rsidR="00FD7717">
        <w:rPr>
          <w:lang w:eastAsia="x-none"/>
        </w:rPr>
        <w:t>e.g</w:t>
      </w:r>
      <w:r w:rsidR="00E633EE" w:rsidRPr="00E633EE">
        <w:rPr>
          <w:lang w:eastAsia="x-none"/>
        </w:rPr>
        <w:t xml:space="preserve">., precision research labs) within 200 feet of the subject property boundaries. Consequently, </w:t>
      </w:r>
      <w:r w:rsidR="00E633EE">
        <w:rPr>
          <w:lang w:eastAsia="x-none"/>
        </w:rPr>
        <w:t xml:space="preserve">the Project </w:t>
      </w:r>
      <w:r w:rsidR="00E633EE" w:rsidRPr="00325025">
        <w:rPr>
          <w:b/>
          <w:lang w:eastAsia="x-none"/>
        </w:rPr>
        <w:t xml:space="preserve">would not result in a cumulatively considerable contribution </w:t>
      </w:r>
      <w:r w:rsidR="001747B8" w:rsidRPr="001747B8">
        <w:rPr>
          <w:lang w:eastAsia="x-none"/>
        </w:rPr>
        <w:t>related to excessive groundborne vibration.</w:t>
      </w:r>
    </w:p>
    <w:p w14:paraId="19847CCE" w14:textId="3CF5BF49" w:rsidR="00D41D12" w:rsidRPr="006C4158" w:rsidRDefault="00D41D12" w:rsidP="00D9157D">
      <w:pPr>
        <w:pStyle w:val="subheading10"/>
      </w:pPr>
      <w:r w:rsidRPr="006C4158">
        <w:rPr>
          <w:rStyle w:val="subheading1Char0"/>
        </w:rPr>
        <w:t>Permanent Increase in Ambient Noise Levels</w:t>
      </w:r>
    </w:p>
    <w:p w14:paraId="512C9213" w14:textId="20682711" w:rsidR="00D41D12" w:rsidRPr="00D9157D" w:rsidRDefault="00D41D12" w:rsidP="00D9157D">
      <w:pPr>
        <w:spacing w:after="240" w:line="317" w:lineRule="exact"/>
        <w:rPr>
          <w:spacing w:val="2"/>
          <w:lang w:val="x-none" w:eastAsia="x-none"/>
        </w:rPr>
      </w:pPr>
      <w:r w:rsidRPr="00D9157D">
        <w:rPr>
          <w:spacing w:val="2"/>
          <w:lang w:val="x-none" w:eastAsia="x-none"/>
        </w:rPr>
        <w:t xml:space="preserve">A cumulative noise impact would occur if construction and development associated with cumulative regional land use projects, such as those identified in adjacent city and County general plans and regional transportation plans, would result in an increase in regional traffic volumes that would cause a permanent increase in ambient noise which exceeds the applicable noise standards on </w:t>
      </w:r>
      <w:r w:rsidR="00606B06" w:rsidRPr="00D9157D">
        <w:rPr>
          <w:spacing w:val="2"/>
          <w:lang w:val="x-none" w:eastAsia="x-none"/>
        </w:rPr>
        <w:t>roadways throughout the region.</w:t>
      </w:r>
      <w:r w:rsidR="00606B06" w:rsidRPr="00D9157D">
        <w:rPr>
          <w:spacing w:val="2"/>
          <w:lang w:eastAsia="x-none"/>
        </w:rPr>
        <w:t xml:space="preserve"> Traffic noise levels were analyzed comparing </w:t>
      </w:r>
      <w:r w:rsidR="00FD7717" w:rsidRPr="00D9157D">
        <w:rPr>
          <w:spacing w:val="2"/>
          <w:lang w:eastAsia="x-none"/>
        </w:rPr>
        <w:t xml:space="preserve">Existing </w:t>
      </w:r>
      <w:r w:rsidR="00606B06" w:rsidRPr="00D9157D">
        <w:rPr>
          <w:spacing w:val="2"/>
          <w:lang w:eastAsia="x-none"/>
        </w:rPr>
        <w:t>traffic to “</w:t>
      </w:r>
      <w:r w:rsidR="00FD7717" w:rsidRPr="00D9157D">
        <w:rPr>
          <w:spacing w:val="2"/>
          <w:lang w:eastAsia="x-none"/>
        </w:rPr>
        <w:t>Existing Plus Project</w:t>
      </w:r>
      <w:r w:rsidR="00606B06" w:rsidRPr="00D9157D">
        <w:rPr>
          <w:spacing w:val="2"/>
          <w:lang w:eastAsia="x-none"/>
        </w:rPr>
        <w:t xml:space="preserve">” traffic, as well as for the Year 2035 traffic levels, without and with Project contributions. As shown in Table </w:t>
      </w:r>
      <w:r w:rsidR="00952A86" w:rsidRPr="00D9157D">
        <w:rPr>
          <w:spacing w:val="2"/>
          <w:lang w:eastAsia="x-none"/>
        </w:rPr>
        <w:t>2.</w:t>
      </w:r>
      <w:r w:rsidR="008725BA" w:rsidRPr="00D9157D">
        <w:rPr>
          <w:spacing w:val="2"/>
          <w:lang w:eastAsia="x-none"/>
        </w:rPr>
        <w:t>6</w:t>
      </w:r>
      <w:r w:rsidR="00606B06" w:rsidRPr="00D9157D">
        <w:rPr>
          <w:spacing w:val="2"/>
          <w:lang w:eastAsia="x-none"/>
        </w:rPr>
        <w:t>-</w:t>
      </w:r>
      <w:r w:rsidR="008725BA" w:rsidRPr="00D9157D">
        <w:rPr>
          <w:spacing w:val="2"/>
          <w:lang w:eastAsia="x-none"/>
        </w:rPr>
        <w:t>7</w:t>
      </w:r>
      <w:r w:rsidR="00606B06" w:rsidRPr="00D9157D">
        <w:rPr>
          <w:spacing w:val="2"/>
          <w:lang w:eastAsia="x-none"/>
        </w:rPr>
        <w:t xml:space="preserve">, the Project would not result in either a measurable or noticeable increase in traffic noise levels, nor would it cause or exacerbate an exceedance in City traffic noise standards. Thus, the proposed Project </w:t>
      </w:r>
      <w:r w:rsidR="00606B06" w:rsidRPr="00D9157D">
        <w:rPr>
          <w:b/>
          <w:spacing w:val="2"/>
          <w:lang w:eastAsia="x-none"/>
        </w:rPr>
        <w:t xml:space="preserve">would not result in a cumulatively considerable contribution </w:t>
      </w:r>
      <w:r w:rsidR="001747B8" w:rsidRPr="00D9157D">
        <w:rPr>
          <w:spacing w:val="2"/>
          <w:lang w:eastAsia="x-none"/>
        </w:rPr>
        <w:t>related to a permanent increase in ambient noise levels</w:t>
      </w:r>
      <w:r w:rsidR="00606B06" w:rsidRPr="00D9157D">
        <w:rPr>
          <w:spacing w:val="2"/>
          <w:lang w:eastAsia="x-none"/>
        </w:rPr>
        <w:t>.</w:t>
      </w:r>
    </w:p>
    <w:p w14:paraId="35ECC463" w14:textId="1B9C0133" w:rsidR="00D41D12" w:rsidRPr="006C4158" w:rsidRDefault="00D41D12" w:rsidP="00D9157D">
      <w:pPr>
        <w:pStyle w:val="subheading10"/>
      </w:pPr>
      <w:r w:rsidRPr="006C4158">
        <w:rPr>
          <w:rStyle w:val="subheading1Char0"/>
        </w:rPr>
        <w:t>Temporary Increase in Ambient Noise Levels</w:t>
      </w:r>
    </w:p>
    <w:p w14:paraId="20434FFF" w14:textId="7B99E314" w:rsidR="00D41D12" w:rsidRPr="00325025" w:rsidRDefault="00D41D12" w:rsidP="00D9157D">
      <w:pPr>
        <w:spacing w:after="240" w:line="317" w:lineRule="exact"/>
        <w:rPr>
          <w:lang w:eastAsia="x-none"/>
        </w:rPr>
      </w:pPr>
      <w:r w:rsidRPr="00323EC3">
        <w:rPr>
          <w:lang w:val="x-none" w:eastAsia="x-none"/>
        </w:rPr>
        <w:t xml:space="preserve">A cumulative temporary noise impact would occur if one or more cumulative projects </w:t>
      </w:r>
      <w:r w:rsidR="00E319A3">
        <w:rPr>
          <w:lang w:eastAsia="x-none"/>
        </w:rPr>
        <w:t xml:space="preserve">in </w:t>
      </w:r>
      <w:r w:rsidRPr="00323EC3">
        <w:rPr>
          <w:lang w:val="x-none" w:eastAsia="x-none"/>
        </w:rPr>
        <w:t xml:space="preserve">close proximity to one another would be constructed at the same time and result in combined construction noise levels that exceed 75 dBA. </w:t>
      </w:r>
      <w:r w:rsidR="001D77F6">
        <w:rPr>
          <w:lang w:eastAsia="x-none"/>
        </w:rPr>
        <w:t>With respect to construction noise</w:t>
      </w:r>
      <w:r w:rsidR="00717D69">
        <w:rPr>
          <w:lang w:eastAsia="x-none"/>
        </w:rPr>
        <w:t xml:space="preserve">, construction sites that are located within approximately </w:t>
      </w:r>
      <w:r w:rsidR="00FD7717">
        <w:t>0.25</w:t>
      </w:r>
      <w:r w:rsidR="00FD7717" w:rsidRPr="00EC6906">
        <w:t xml:space="preserve"> mile</w:t>
      </w:r>
      <w:r w:rsidR="00FD7717">
        <w:t>s</w:t>
      </w:r>
      <w:r w:rsidR="00FD7717" w:rsidRPr="00EC6906">
        <w:t xml:space="preserve"> </w:t>
      </w:r>
      <w:r w:rsidR="00717D69">
        <w:rPr>
          <w:lang w:eastAsia="x-none"/>
        </w:rPr>
        <w:t>of one another would have the potential to cause an increase in noise exposure levels for receptors located near each of the sites, compared to a single construction project occurring at a single point in time.</w:t>
      </w:r>
      <w:r w:rsidR="00E410DD">
        <w:rPr>
          <w:lang w:eastAsia="x-none"/>
        </w:rPr>
        <w:t xml:space="preserve"> </w:t>
      </w:r>
      <w:r w:rsidR="00032242">
        <w:rPr>
          <w:lang w:eastAsia="x-none"/>
        </w:rPr>
        <w:t xml:space="preserve">Based on the list of cumulative projects analyzed in this section (as taken from the traffic report </w:t>
      </w:r>
      <w:r w:rsidR="00032242">
        <w:t>Transportation Impact Assessment</w:t>
      </w:r>
      <w:r w:rsidR="00032242">
        <w:rPr>
          <w:rStyle w:val="CommentReference"/>
        </w:rPr>
        <w:t xml:space="preserve">, </w:t>
      </w:r>
      <w:r w:rsidR="00032242">
        <w:t xml:space="preserve">Appendix </w:t>
      </w:r>
      <w:r w:rsidR="00032242" w:rsidRPr="00A912C9">
        <w:t>2</w:t>
      </w:r>
      <w:r w:rsidR="00032242">
        <w:t>.7-1)</w:t>
      </w:r>
      <w:r w:rsidR="00032242">
        <w:rPr>
          <w:lang w:eastAsia="x-none"/>
        </w:rPr>
        <w:t>, i</w:t>
      </w:r>
      <w:r w:rsidR="00717D69">
        <w:rPr>
          <w:lang w:eastAsia="x-none"/>
        </w:rPr>
        <w:t xml:space="preserve">t is not </w:t>
      </w:r>
      <w:r w:rsidR="00032242">
        <w:rPr>
          <w:lang w:eastAsia="x-none"/>
        </w:rPr>
        <w:t>anticipated that</w:t>
      </w:r>
      <w:r w:rsidR="00717D69">
        <w:rPr>
          <w:lang w:eastAsia="x-none"/>
        </w:rPr>
        <w:t xml:space="preserve"> another </w:t>
      </w:r>
      <w:r w:rsidR="00032242">
        <w:rPr>
          <w:lang w:eastAsia="x-none"/>
        </w:rPr>
        <w:t>project would be actively under construction</w:t>
      </w:r>
      <w:r w:rsidR="00717D69">
        <w:rPr>
          <w:lang w:eastAsia="x-none"/>
        </w:rPr>
        <w:t xml:space="preserve"> within </w:t>
      </w:r>
      <w:r w:rsidR="00FD7717">
        <w:t>0.25</w:t>
      </w:r>
      <w:r w:rsidR="00FD7717" w:rsidRPr="00EC6906">
        <w:t xml:space="preserve"> mile</w:t>
      </w:r>
      <w:r w:rsidR="00FD7717">
        <w:t>s</w:t>
      </w:r>
      <w:r w:rsidR="00FD7717" w:rsidRPr="00EC6906">
        <w:t xml:space="preserve"> of the </w:t>
      </w:r>
      <w:r w:rsidR="00FD7717">
        <w:t>P</w:t>
      </w:r>
      <w:r w:rsidR="00FD7717" w:rsidRPr="00EC6906">
        <w:t xml:space="preserve">roject </w:t>
      </w:r>
      <w:r w:rsidR="00717D69">
        <w:rPr>
          <w:lang w:eastAsia="x-none"/>
        </w:rPr>
        <w:t xml:space="preserve">site during the </w:t>
      </w:r>
      <w:r w:rsidR="00FD7717">
        <w:t>P</w:t>
      </w:r>
      <w:r w:rsidR="00FD7717" w:rsidRPr="00EC6906">
        <w:t>roject</w:t>
      </w:r>
      <w:r w:rsidR="00032242">
        <w:t>’s construction period</w:t>
      </w:r>
      <w:r w:rsidR="00FD7717">
        <w:t>; however,</w:t>
      </w:r>
      <w:r w:rsidR="00FD7717" w:rsidRPr="00EC6906">
        <w:t xml:space="preserve"> it </w:t>
      </w:r>
      <w:r w:rsidR="00717D69">
        <w:rPr>
          <w:lang w:eastAsia="x-none"/>
        </w:rPr>
        <w:t xml:space="preserve">is conservatively assumed such a circumstance </w:t>
      </w:r>
      <w:r w:rsidR="00032242">
        <w:rPr>
          <w:lang w:eastAsia="x-none"/>
        </w:rPr>
        <w:t>may</w:t>
      </w:r>
      <w:r w:rsidR="00717D69">
        <w:rPr>
          <w:lang w:eastAsia="x-none"/>
        </w:rPr>
        <w:t xml:space="preserve"> occur</w:t>
      </w:r>
      <w:r w:rsidR="00032242">
        <w:rPr>
          <w:lang w:eastAsia="x-none"/>
        </w:rPr>
        <w:t xml:space="preserve"> in the future.As </w:t>
      </w:r>
      <w:r w:rsidR="00325025" w:rsidRPr="00325025">
        <w:rPr>
          <w:lang w:eastAsia="x-none"/>
        </w:rPr>
        <w:t xml:space="preserve">illustrated in </w:t>
      </w:r>
      <w:r w:rsidR="00325025" w:rsidRPr="00757B6A">
        <w:rPr>
          <w:lang w:eastAsia="x-none"/>
        </w:rPr>
        <w:t xml:space="preserve">Table </w:t>
      </w:r>
      <w:r w:rsidR="00952A86">
        <w:rPr>
          <w:lang w:eastAsia="x-none"/>
        </w:rPr>
        <w:t>2.</w:t>
      </w:r>
      <w:r w:rsidR="008725BA">
        <w:rPr>
          <w:lang w:eastAsia="x-none"/>
        </w:rPr>
        <w:t>6</w:t>
      </w:r>
      <w:r w:rsidR="00325025" w:rsidRPr="00757B6A">
        <w:rPr>
          <w:lang w:eastAsia="x-none"/>
        </w:rPr>
        <w:t>-</w:t>
      </w:r>
      <w:r w:rsidR="008725BA">
        <w:rPr>
          <w:lang w:eastAsia="x-none"/>
        </w:rPr>
        <w:t>8</w:t>
      </w:r>
      <w:r w:rsidR="00325025" w:rsidRPr="00757B6A">
        <w:rPr>
          <w:lang w:eastAsia="x-none"/>
        </w:rPr>
        <w:t>,</w:t>
      </w:r>
      <w:r w:rsidR="00325025" w:rsidRPr="00325025">
        <w:rPr>
          <w:lang w:eastAsia="x-none"/>
        </w:rPr>
        <w:t xml:space="preserve"> when the entire assemblage of construction equipment is working right at the edge of the construction zone in each phase, within 50 feet of existing residences, construction noise levels are anticipated to range from 87 to 90 dBA L</w:t>
      </w:r>
      <w:r w:rsidR="00757B6A">
        <w:rPr>
          <w:lang w:eastAsia="x-none"/>
        </w:rPr>
        <w:t>eq</w:t>
      </w:r>
      <w:r w:rsidR="00717D69">
        <w:rPr>
          <w:lang w:eastAsia="x-none"/>
        </w:rPr>
        <w:t xml:space="preserve"> at the property line of these existing residences</w:t>
      </w:r>
      <w:r w:rsidR="00325025" w:rsidRPr="00325025">
        <w:rPr>
          <w:lang w:eastAsia="x-none"/>
        </w:rPr>
        <w:t>.</w:t>
      </w:r>
      <w:r w:rsidR="00325025" w:rsidRPr="00325025">
        <w:t xml:space="preserve"> </w:t>
      </w:r>
      <w:r w:rsidR="00325025">
        <w:rPr>
          <w:lang w:eastAsia="x-none"/>
        </w:rPr>
        <w:t>T</w:t>
      </w:r>
      <w:r w:rsidR="00325025" w:rsidRPr="00325025">
        <w:rPr>
          <w:lang w:eastAsia="x-none"/>
        </w:rPr>
        <w:t>his would result in a</w:t>
      </w:r>
      <w:r w:rsidR="00717D69">
        <w:rPr>
          <w:lang w:eastAsia="x-none"/>
        </w:rPr>
        <w:t xml:space="preserve"> </w:t>
      </w:r>
      <w:r w:rsidR="00FD7717" w:rsidRPr="00EC6906">
        <w:t>Project</w:t>
      </w:r>
      <w:r w:rsidR="00717D69">
        <w:rPr>
          <w:lang w:eastAsia="x-none"/>
        </w:rPr>
        <w:t>-specific</w:t>
      </w:r>
      <w:r w:rsidR="00325025" w:rsidRPr="00325025">
        <w:rPr>
          <w:lang w:eastAsia="x-none"/>
        </w:rPr>
        <w:t xml:space="preserve"> exceedance of the City of Escondido construction noise limit of 75 dBA L</w:t>
      </w:r>
      <w:r w:rsidR="00757B6A" w:rsidRPr="00FD7717">
        <w:rPr>
          <w:vertAlign w:val="subscript"/>
          <w:lang w:eastAsia="x-none"/>
        </w:rPr>
        <w:t xml:space="preserve">eq </w:t>
      </w:r>
      <w:r w:rsidR="00FD7717" w:rsidRPr="00FD7717">
        <w:rPr>
          <w:vertAlign w:val="subscript"/>
          <w:lang w:eastAsia="x-none"/>
        </w:rPr>
        <w:t>HOUR</w:t>
      </w:r>
      <w:r w:rsidR="00717D69">
        <w:rPr>
          <w:lang w:eastAsia="x-none"/>
        </w:rPr>
        <w:t xml:space="preserve">; assuming another </w:t>
      </w:r>
      <w:r w:rsidR="00FD7717" w:rsidRPr="00EC6906">
        <w:t xml:space="preserve">construction project could occur within 0.25 miles of the </w:t>
      </w:r>
      <w:r w:rsidR="00FD7717">
        <w:t>Project</w:t>
      </w:r>
      <w:r w:rsidR="00FD7717" w:rsidRPr="00EC6906">
        <w:t xml:space="preserve"> site during this timeframe, the </w:t>
      </w:r>
      <w:r w:rsidR="00FD7717">
        <w:t>Project</w:t>
      </w:r>
      <w:r w:rsidR="00FD7717" w:rsidRPr="00EC6906">
        <w:t xml:space="preserve">  would </w:t>
      </w:r>
      <w:r w:rsidR="00717D69">
        <w:rPr>
          <w:lang w:eastAsia="x-none"/>
        </w:rPr>
        <w:t xml:space="preserve">also </w:t>
      </w:r>
      <w:r w:rsidR="00325025" w:rsidRPr="00325025">
        <w:rPr>
          <w:lang w:eastAsia="x-none"/>
        </w:rPr>
        <w:t xml:space="preserve">result in a </w:t>
      </w:r>
      <w:r w:rsidR="00325025">
        <w:rPr>
          <w:b/>
          <w:lang w:eastAsia="x-none"/>
        </w:rPr>
        <w:t>cumulatively considerable contribution to a cumulative impact</w:t>
      </w:r>
      <w:r w:rsidR="00950A9D">
        <w:rPr>
          <w:b/>
          <w:lang w:eastAsia="x-none"/>
        </w:rPr>
        <w:t xml:space="preserve"> </w:t>
      </w:r>
      <w:r w:rsidR="00950A9D" w:rsidRPr="00FD7717">
        <w:rPr>
          <w:lang w:eastAsia="x-none"/>
        </w:rPr>
        <w:t>(</w:t>
      </w:r>
      <w:r w:rsidR="008B5618" w:rsidRPr="008B5618">
        <w:rPr>
          <w:b/>
          <w:lang w:eastAsia="x-none"/>
        </w:rPr>
        <w:t>Impact N-</w:t>
      </w:r>
      <w:r w:rsidR="00950A9D">
        <w:rPr>
          <w:b/>
          <w:lang w:eastAsia="x-none"/>
        </w:rPr>
        <w:t>CUM-1)</w:t>
      </w:r>
      <w:r w:rsidR="0012115D">
        <w:rPr>
          <w:b/>
          <w:lang w:eastAsia="x-none"/>
        </w:rPr>
        <w:t>.</w:t>
      </w:r>
    </w:p>
    <w:p w14:paraId="5160A79A" w14:textId="090D0B30" w:rsidR="00D41D12" w:rsidRPr="006C4158" w:rsidRDefault="00D41D12" w:rsidP="00B75FEE">
      <w:pPr>
        <w:pStyle w:val="Subheading1"/>
      </w:pPr>
      <w:r w:rsidRPr="006C4158">
        <w:t>Excessive Noise Exposure from Airports</w:t>
      </w:r>
    </w:p>
    <w:p w14:paraId="4E277816" w14:textId="16476175" w:rsidR="00D41D12" w:rsidRPr="00D9157D" w:rsidRDefault="00D41D12" w:rsidP="00B75FEE">
      <w:pPr>
        <w:spacing w:after="240" w:line="317" w:lineRule="exact"/>
        <w:rPr>
          <w:spacing w:val="2"/>
          <w:lang w:eastAsia="x-none"/>
        </w:rPr>
      </w:pPr>
      <w:r w:rsidRPr="00D9157D">
        <w:rPr>
          <w:spacing w:val="2"/>
          <w:lang w:val="x-none" w:eastAsia="x-none"/>
        </w:rPr>
        <w:t xml:space="preserve">Noise related to airports is generally site specific and not cumulative in nature. The placement of a structure within the noise contours of a public airport or in close proximity to a private airstrip would not affect airport noise related to the placement of another cumulative project. </w:t>
      </w:r>
      <w:r w:rsidR="00FD7717" w:rsidRPr="00D9157D">
        <w:rPr>
          <w:spacing w:val="2"/>
        </w:rPr>
        <w:t xml:space="preserve">The Project </w:t>
      </w:r>
      <w:r w:rsidR="00B028E2" w:rsidRPr="00D9157D">
        <w:rPr>
          <w:spacing w:val="2"/>
          <w:lang w:eastAsia="x-none"/>
        </w:rPr>
        <w:t xml:space="preserve">is not within the vicinity of a public or private </w:t>
      </w:r>
      <w:r w:rsidR="00FD7717" w:rsidRPr="00D9157D">
        <w:rPr>
          <w:spacing w:val="2"/>
        </w:rPr>
        <w:t xml:space="preserve">airport; therefore, </w:t>
      </w:r>
      <w:r w:rsidR="00B028E2" w:rsidRPr="00D9157D">
        <w:rPr>
          <w:b/>
          <w:spacing w:val="2"/>
          <w:lang w:eastAsia="x-none"/>
        </w:rPr>
        <w:t>no cumulative impact</w:t>
      </w:r>
      <w:r w:rsidR="00B028E2" w:rsidRPr="00D9157D">
        <w:rPr>
          <w:spacing w:val="2"/>
          <w:lang w:eastAsia="x-none"/>
        </w:rPr>
        <w:t xml:space="preserve"> would occur.</w:t>
      </w:r>
    </w:p>
    <w:p w14:paraId="2C56E093" w14:textId="60373A45" w:rsidR="00B63000" w:rsidRPr="00263B81" w:rsidRDefault="008725BA" w:rsidP="00B75FEE">
      <w:pPr>
        <w:pStyle w:val="Heading3"/>
      </w:pPr>
      <w:bookmarkStart w:id="9" w:name="_Toc456866940"/>
      <w:bookmarkStart w:id="10" w:name="_Toc485916255"/>
      <w:r w:rsidRPr="00263B81">
        <w:t>2.6</w:t>
      </w:r>
      <w:r w:rsidR="002F46AC" w:rsidRPr="00263B81">
        <w:t>.</w:t>
      </w:r>
      <w:r w:rsidR="004B1DED" w:rsidRPr="00263B81">
        <w:t>4</w:t>
      </w:r>
      <w:r w:rsidR="005D50A7" w:rsidRPr="00263B81">
        <w:tab/>
        <w:t>Significance of Impacts Prior to Mitigation</w:t>
      </w:r>
      <w:bookmarkEnd w:id="9"/>
      <w:bookmarkEnd w:id="10"/>
    </w:p>
    <w:p w14:paraId="1BF2431E" w14:textId="7F122019" w:rsidR="00B63000" w:rsidRPr="0022720B" w:rsidRDefault="00B63000" w:rsidP="00B75FEE">
      <w:pPr>
        <w:pStyle w:val="BodyText"/>
      </w:pPr>
      <w:r w:rsidRPr="0022720B">
        <w:t xml:space="preserve">Based on </w:t>
      </w:r>
      <w:r w:rsidR="00FD7717" w:rsidRPr="0022720B">
        <w:t xml:space="preserve">the analyses </w:t>
      </w:r>
      <w:r w:rsidR="00FD7717">
        <w:rPr>
          <w:lang w:val="en-US"/>
        </w:rPr>
        <w:t>in Sections 2.6.2 and 2.6.3</w:t>
      </w:r>
      <w:r w:rsidR="00FD7717" w:rsidRPr="0022720B">
        <w:t xml:space="preserve">, the </w:t>
      </w:r>
      <w:r w:rsidR="00FD7717">
        <w:t>Project</w:t>
      </w:r>
      <w:r w:rsidR="00FD7717" w:rsidRPr="0022720B">
        <w:t xml:space="preserve"> </w:t>
      </w:r>
      <w:r w:rsidRPr="0022720B">
        <w:t>would have the following signific</w:t>
      </w:r>
      <w:r w:rsidR="0007334D" w:rsidRPr="0022720B">
        <w:t>ant impacts prior to mitigation:</w:t>
      </w:r>
    </w:p>
    <w:p w14:paraId="3A2F6980" w14:textId="365C6404" w:rsidR="0020538F" w:rsidRDefault="005C2B8D" w:rsidP="00B75FEE">
      <w:pPr>
        <w:pStyle w:val="MitigationMeasure"/>
        <w:tabs>
          <w:tab w:val="clear" w:pos="1440"/>
        </w:tabs>
        <w:ind w:left="2160" w:hanging="2160"/>
        <w:rPr>
          <w:b/>
          <w:spacing w:val="-2"/>
          <w:lang w:val="en-US"/>
        </w:rPr>
      </w:pPr>
      <w:r w:rsidRPr="000A016E">
        <w:rPr>
          <w:b/>
        </w:rPr>
        <w:t xml:space="preserve">Impact </w:t>
      </w:r>
      <w:r w:rsidR="006B6013">
        <w:rPr>
          <w:b/>
        </w:rPr>
        <w:t>N-</w:t>
      </w:r>
      <w:r w:rsidR="00381E7E">
        <w:rPr>
          <w:b/>
          <w:lang w:val="en-US"/>
        </w:rPr>
        <w:t>1</w:t>
      </w:r>
      <w:r w:rsidR="000D44C9">
        <w:rPr>
          <w:b/>
        </w:rPr>
        <w:tab/>
      </w:r>
      <w:r w:rsidR="000D44C9" w:rsidRPr="006D44C3">
        <w:rPr>
          <w:spacing w:val="-2"/>
        </w:rPr>
        <w:t>W</w:t>
      </w:r>
      <w:r w:rsidR="000D44C9" w:rsidRPr="006D44C3">
        <w:rPr>
          <w:spacing w:val="-2"/>
          <w:lang w:val="en-US"/>
        </w:rPr>
        <w:t xml:space="preserve">hen the entire assemblage of construction equipment is working right at the edge of the </w:t>
      </w:r>
      <w:r w:rsidR="000D44C9" w:rsidRPr="00FD7717">
        <w:rPr>
          <w:lang w:val="en-US"/>
        </w:rPr>
        <w:t>construction</w:t>
      </w:r>
      <w:r w:rsidR="000D44C9" w:rsidRPr="006D44C3">
        <w:rPr>
          <w:spacing w:val="-2"/>
          <w:lang w:val="en-US"/>
        </w:rPr>
        <w:t xml:space="preserve"> zone in each phase, within 50 feet of existing residences, construction noise levels are anticipated to range from 87 to 90 dBA L</w:t>
      </w:r>
      <w:r w:rsidR="00DE2CFE" w:rsidRPr="00FD7717">
        <w:rPr>
          <w:spacing w:val="-2"/>
          <w:vertAlign w:val="subscript"/>
          <w:lang w:val="en-US"/>
        </w:rPr>
        <w:t>eq</w:t>
      </w:r>
      <w:r w:rsidR="000D44C9" w:rsidRPr="006D44C3">
        <w:rPr>
          <w:spacing w:val="-2"/>
          <w:lang w:val="en-US"/>
        </w:rPr>
        <w:t>.</w:t>
      </w:r>
      <w:r w:rsidR="00373AB2">
        <w:rPr>
          <w:spacing w:val="-2"/>
          <w:lang w:val="en-US"/>
        </w:rPr>
        <w:t xml:space="preserve"> </w:t>
      </w:r>
      <w:r w:rsidR="000D44C9" w:rsidRPr="006D44C3">
        <w:rPr>
          <w:spacing w:val="-2"/>
          <w:lang w:val="en-US"/>
        </w:rPr>
        <w:t>Assuming relatively steady work, this would result in an exceedance of the City</w:t>
      </w:r>
      <w:r w:rsidR="00FD7717">
        <w:rPr>
          <w:spacing w:val="-2"/>
          <w:lang w:val="en-US"/>
        </w:rPr>
        <w:t>’s</w:t>
      </w:r>
      <w:r w:rsidR="000D44C9" w:rsidRPr="006D44C3">
        <w:rPr>
          <w:spacing w:val="-2"/>
          <w:lang w:val="en-US"/>
        </w:rPr>
        <w:t xml:space="preserve"> construction noise limit of 75 dBA L</w:t>
      </w:r>
      <w:r w:rsidR="00DE2CFE" w:rsidRPr="00FD7717">
        <w:rPr>
          <w:spacing w:val="-2"/>
          <w:vertAlign w:val="subscript"/>
          <w:lang w:val="en-US"/>
        </w:rPr>
        <w:t>eq</w:t>
      </w:r>
      <w:r w:rsidR="00463D45" w:rsidRPr="00FD7717">
        <w:rPr>
          <w:spacing w:val="-2"/>
          <w:vertAlign w:val="subscript"/>
          <w:lang w:val="en-US"/>
        </w:rPr>
        <w:t xml:space="preserve"> </w:t>
      </w:r>
      <w:r w:rsidR="00FD7717" w:rsidRPr="00FD7717">
        <w:rPr>
          <w:spacing w:val="-2"/>
          <w:vertAlign w:val="subscript"/>
          <w:lang w:val="en-US"/>
        </w:rPr>
        <w:t>HOUR</w:t>
      </w:r>
      <w:r w:rsidR="000D44C9" w:rsidRPr="006D44C3">
        <w:rPr>
          <w:b/>
          <w:spacing w:val="-2"/>
          <w:lang w:val="en-US"/>
        </w:rPr>
        <w:t>.</w:t>
      </w:r>
    </w:p>
    <w:p w14:paraId="3FC44487" w14:textId="568C7104" w:rsidR="00BE6C95" w:rsidRDefault="00BE6C95" w:rsidP="00B75FEE">
      <w:pPr>
        <w:pStyle w:val="MitigationMeasure"/>
        <w:tabs>
          <w:tab w:val="clear" w:pos="1440"/>
        </w:tabs>
        <w:ind w:left="2160" w:hanging="2160"/>
        <w:rPr>
          <w:spacing w:val="-2"/>
          <w:lang w:val="en-US"/>
        </w:rPr>
      </w:pPr>
      <w:r>
        <w:rPr>
          <w:b/>
          <w:spacing w:val="-2"/>
          <w:lang w:val="en-US"/>
        </w:rPr>
        <w:t xml:space="preserve">Impact </w:t>
      </w:r>
      <w:r w:rsidR="006B6013">
        <w:rPr>
          <w:b/>
          <w:spacing w:val="-2"/>
          <w:lang w:val="en-US"/>
        </w:rPr>
        <w:t>N-</w:t>
      </w:r>
      <w:r>
        <w:rPr>
          <w:b/>
          <w:spacing w:val="-2"/>
          <w:lang w:val="en-US"/>
        </w:rPr>
        <w:t>2</w:t>
      </w:r>
      <w:r>
        <w:rPr>
          <w:b/>
          <w:spacing w:val="-2"/>
          <w:lang w:val="en-US"/>
        </w:rPr>
        <w:tab/>
      </w:r>
      <w:r w:rsidRPr="00381E7E">
        <w:rPr>
          <w:spacing w:val="-2"/>
          <w:lang w:val="en-US"/>
        </w:rPr>
        <w:t xml:space="preserve">The exact location of buildings and HVAC equipment within the Village </w:t>
      </w:r>
      <w:r w:rsidR="00FD7717">
        <w:rPr>
          <w:spacing w:val="-2"/>
          <w:lang w:val="en-US"/>
        </w:rPr>
        <w:t>C</w:t>
      </w:r>
      <w:r w:rsidRPr="00381E7E">
        <w:rPr>
          <w:spacing w:val="-2"/>
          <w:lang w:val="en-US"/>
        </w:rPr>
        <w:t>enter is unknown, but it is possible HVAC equipment could be located closer than 250 feet from existing or proposed resid</w:t>
      </w:r>
      <w:r>
        <w:rPr>
          <w:spacing w:val="-2"/>
          <w:lang w:val="en-US"/>
        </w:rPr>
        <w:t xml:space="preserve">ences, which could result in HVAC noise levels at adjacent residences </w:t>
      </w:r>
      <w:r w:rsidR="00FD7717">
        <w:rPr>
          <w:spacing w:val="-2"/>
          <w:lang w:val="en-US"/>
        </w:rPr>
        <w:t>that</w:t>
      </w:r>
      <w:r>
        <w:rPr>
          <w:spacing w:val="-2"/>
          <w:lang w:val="en-US"/>
        </w:rPr>
        <w:t xml:space="preserve"> exceed the City</w:t>
      </w:r>
      <w:r w:rsidR="00FD7717">
        <w:rPr>
          <w:spacing w:val="-2"/>
          <w:lang w:val="en-US"/>
        </w:rPr>
        <w:t>’s</w:t>
      </w:r>
      <w:r>
        <w:rPr>
          <w:spacing w:val="-2"/>
          <w:lang w:val="en-US"/>
        </w:rPr>
        <w:t xml:space="preserve"> daytime limit of 50 dBA L</w:t>
      </w:r>
      <w:r>
        <w:rPr>
          <w:spacing w:val="-2"/>
          <w:vertAlign w:val="subscript"/>
          <w:lang w:val="en-US"/>
        </w:rPr>
        <w:t xml:space="preserve">eq </w:t>
      </w:r>
      <w:r>
        <w:rPr>
          <w:spacing w:val="-2"/>
          <w:lang w:val="en-US"/>
        </w:rPr>
        <w:t>for single</w:t>
      </w:r>
      <w:r w:rsidR="00FD7717">
        <w:rPr>
          <w:spacing w:val="-2"/>
          <w:lang w:val="en-US"/>
        </w:rPr>
        <w:t>-</w:t>
      </w:r>
      <w:r>
        <w:rPr>
          <w:spacing w:val="-2"/>
          <w:lang w:val="en-US"/>
        </w:rPr>
        <w:t>family residences</w:t>
      </w:r>
      <w:r w:rsidRPr="00381E7E">
        <w:rPr>
          <w:spacing w:val="-2"/>
          <w:lang w:val="en-US"/>
        </w:rPr>
        <w:t>.</w:t>
      </w:r>
    </w:p>
    <w:p w14:paraId="6785C057" w14:textId="036FA146" w:rsidR="00BE6C95" w:rsidRDefault="00BE6C95" w:rsidP="00B75FEE">
      <w:pPr>
        <w:pStyle w:val="MitigationMeasure"/>
        <w:tabs>
          <w:tab w:val="clear" w:pos="1440"/>
        </w:tabs>
        <w:ind w:left="2160" w:hanging="2160"/>
        <w:rPr>
          <w:spacing w:val="-2"/>
          <w:lang w:val="en-US"/>
        </w:rPr>
      </w:pPr>
      <w:r>
        <w:rPr>
          <w:b/>
          <w:spacing w:val="-2"/>
          <w:lang w:val="en-US"/>
        </w:rPr>
        <w:t xml:space="preserve">Impact </w:t>
      </w:r>
      <w:r w:rsidR="006B6013">
        <w:rPr>
          <w:b/>
          <w:spacing w:val="-2"/>
          <w:lang w:val="en-US"/>
        </w:rPr>
        <w:t>N-</w:t>
      </w:r>
      <w:r>
        <w:rPr>
          <w:b/>
          <w:spacing w:val="-2"/>
          <w:lang w:val="en-US"/>
        </w:rPr>
        <w:t>3</w:t>
      </w:r>
      <w:r>
        <w:rPr>
          <w:b/>
          <w:spacing w:val="-2"/>
          <w:lang w:val="en-US"/>
        </w:rPr>
        <w:tab/>
      </w:r>
      <w:r w:rsidRPr="00381E7E">
        <w:rPr>
          <w:spacing w:val="-2"/>
          <w:lang w:val="en-US"/>
        </w:rPr>
        <w:t xml:space="preserve">The exact location </w:t>
      </w:r>
      <w:r>
        <w:rPr>
          <w:spacing w:val="-2"/>
          <w:lang w:val="en-US"/>
        </w:rPr>
        <w:t>and orientation of loudspeakers for amplified sound systems within the Village Center is unknown, but sound levels from a wedding event or dance function at adjacent residences that could exceed the City</w:t>
      </w:r>
      <w:r w:rsidR="00FD7717">
        <w:rPr>
          <w:spacing w:val="-2"/>
          <w:lang w:val="en-US"/>
        </w:rPr>
        <w:t>’s</w:t>
      </w:r>
      <w:r>
        <w:rPr>
          <w:spacing w:val="-2"/>
          <w:lang w:val="en-US"/>
        </w:rPr>
        <w:t xml:space="preserve"> daytime limit of 50 dBA L</w:t>
      </w:r>
      <w:r>
        <w:rPr>
          <w:spacing w:val="-2"/>
          <w:vertAlign w:val="subscript"/>
          <w:lang w:val="en-US"/>
        </w:rPr>
        <w:t>eq</w:t>
      </w:r>
      <w:r w:rsidR="00FD7717" w:rsidRPr="00FD7717">
        <w:rPr>
          <w:spacing w:val="-2"/>
          <w:lang w:val="en-US"/>
        </w:rPr>
        <w:t xml:space="preserve"> </w:t>
      </w:r>
      <w:r>
        <w:rPr>
          <w:spacing w:val="-2"/>
          <w:lang w:val="en-US"/>
        </w:rPr>
        <w:t>for single</w:t>
      </w:r>
      <w:r w:rsidR="00FD7717">
        <w:rPr>
          <w:spacing w:val="-2"/>
          <w:lang w:val="en-US"/>
        </w:rPr>
        <w:t>-</w:t>
      </w:r>
      <w:r>
        <w:rPr>
          <w:spacing w:val="-2"/>
          <w:lang w:val="en-US"/>
        </w:rPr>
        <w:t>family residences</w:t>
      </w:r>
      <w:r w:rsidRPr="00381E7E">
        <w:rPr>
          <w:spacing w:val="-2"/>
          <w:lang w:val="en-US"/>
        </w:rPr>
        <w:t>.</w:t>
      </w:r>
    </w:p>
    <w:p w14:paraId="04CD1E94" w14:textId="6FA6A0F0" w:rsidR="00381E7E" w:rsidRPr="0020538F" w:rsidRDefault="00381E7E" w:rsidP="00B75FEE">
      <w:pPr>
        <w:pStyle w:val="MitigationMeasure"/>
        <w:tabs>
          <w:tab w:val="clear" w:pos="1440"/>
        </w:tabs>
        <w:ind w:left="2160" w:hanging="2160"/>
        <w:rPr>
          <w:b/>
        </w:rPr>
      </w:pPr>
      <w:r w:rsidRPr="008C5219">
        <w:rPr>
          <w:b/>
        </w:rPr>
        <w:t xml:space="preserve">Impact </w:t>
      </w:r>
      <w:r w:rsidR="006B6013">
        <w:rPr>
          <w:b/>
        </w:rPr>
        <w:t>N-</w:t>
      </w:r>
      <w:r w:rsidR="00BE6C95">
        <w:rPr>
          <w:b/>
          <w:lang w:val="en-US"/>
        </w:rPr>
        <w:t>4</w:t>
      </w:r>
      <w:r>
        <w:rPr>
          <w:b/>
        </w:rPr>
        <w:tab/>
      </w:r>
      <w:r>
        <w:rPr>
          <w:lang w:val="en-US"/>
        </w:rPr>
        <w:t>A</w:t>
      </w:r>
      <w:r w:rsidRPr="0020538F">
        <w:rPr>
          <w:lang w:val="en-US"/>
        </w:rPr>
        <w:t>t the closest backyard bounda</w:t>
      </w:r>
      <w:r>
        <w:rPr>
          <w:lang w:val="en-US"/>
        </w:rPr>
        <w:t>ry</w:t>
      </w:r>
      <w:r w:rsidRPr="0020538F">
        <w:rPr>
          <w:lang w:val="en-US"/>
        </w:rPr>
        <w:t xml:space="preserve"> in the west segment of Country Club Lane, the predicted future traffic noise level would marginally exceed the “normally acceptable” limit of 60 dBA CNEL (by 1 dB), while the closest backyards along the east segment of West Country Club Lane and along Nutmeg Street would exceed this limit by up to 5 dBA CNEL</w:t>
      </w:r>
      <w:r>
        <w:rPr>
          <w:lang w:val="en-US"/>
        </w:rPr>
        <w:t>.</w:t>
      </w:r>
    </w:p>
    <w:p w14:paraId="7685C098" w14:textId="4A8996DB" w:rsidR="002968E5" w:rsidRPr="006D44C3" w:rsidRDefault="002968E5" w:rsidP="00B75FEE">
      <w:pPr>
        <w:pStyle w:val="MitigationMeasure"/>
        <w:tabs>
          <w:tab w:val="clear" w:pos="1440"/>
        </w:tabs>
        <w:ind w:left="2160" w:hanging="2160"/>
        <w:rPr>
          <w:b/>
          <w:spacing w:val="-2"/>
          <w:lang w:val="en-US"/>
        </w:rPr>
      </w:pPr>
      <w:r>
        <w:rPr>
          <w:b/>
          <w:spacing w:val="-2"/>
          <w:lang w:val="en-US"/>
        </w:rPr>
        <w:t xml:space="preserve">Impact </w:t>
      </w:r>
      <w:r w:rsidR="006B6013">
        <w:rPr>
          <w:b/>
          <w:spacing w:val="-2"/>
          <w:lang w:val="en-US"/>
        </w:rPr>
        <w:t>N-</w:t>
      </w:r>
      <w:r w:rsidR="00BE6C95">
        <w:rPr>
          <w:b/>
          <w:spacing w:val="-2"/>
          <w:lang w:val="en-US"/>
        </w:rPr>
        <w:t>5</w:t>
      </w:r>
      <w:r>
        <w:rPr>
          <w:b/>
          <w:spacing w:val="-2"/>
          <w:lang w:val="en-US"/>
        </w:rPr>
        <w:tab/>
      </w:r>
      <w:r>
        <w:rPr>
          <w:lang w:val="en-US"/>
        </w:rPr>
        <w:t>It is</w:t>
      </w:r>
      <w:r w:rsidRPr="00FC7C6B">
        <w:t xml:space="preserve"> </w:t>
      </w:r>
      <w:r w:rsidRPr="00FD7717">
        <w:rPr>
          <w:lang w:val="en-US"/>
        </w:rPr>
        <w:t>possible</w:t>
      </w:r>
      <w:r w:rsidRPr="00FC7C6B">
        <w:t xml:space="preserve"> </w:t>
      </w:r>
      <w:r>
        <w:t>that some minor structural damage to the closest residences (i.e., within 100 feet), could occur</w:t>
      </w:r>
      <w:r>
        <w:rPr>
          <w:lang w:val="en-US"/>
        </w:rPr>
        <w:t xml:space="preserve"> as a result of blasting activities during construction of the Project</w:t>
      </w:r>
      <w:r>
        <w:t>.</w:t>
      </w:r>
    </w:p>
    <w:p w14:paraId="34439C11" w14:textId="1B6D30F8" w:rsidR="00FD7717" w:rsidRPr="00085DDF" w:rsidRDefault="00FD7717" w:rsidP="00B75FEE">
      <w:pPr>
        <w:pStyle w:val="MitigationMeasure"/>
        <w:tabs>
          <w:tab w:val="clear" w:pos="1440"/>
        </w:tabs>
        <w:ind w:left="2160" w:hanging="2160"/>
        <w:rPr>
          <w:spacing w:val="-2"/>
          <w:lang w:val="en-US"/>
        </w:rPr>
      </w:pPr>
      <w:r>
        <w:rPr>
          <w:b/>
          <w:spacing w:val="-2"/>
          <w:lang w:val="en-US"/>
        </w:rPr>
        <w:t>Impact N-CUM-1</w:t>
      </w:r>
      <w:r>
        <w:rPr>
          <w:b/>
          <w:spacing w:val="-2"/>
          <w:lang w:val="en-US"/>
        </w:rPr>
        <w:tab/>
      </w:r>
      <w:r>
        <w:rPr>
          <w:spacing w:val="-2"/>
          <w:lang w:val="en-US"/>
        </w:rPr>
        <w:t>W</w:t>
      </w:r>
      <w:r w:rsidRPr="00085DDF">
        <w:rPr>
          <w:spacing w:val="-2"/>
          <w:lang w:val="en-US"/>
        </w:rPr>
        <w:t xml:space="preserve">hen </w:t>
      </w:r>
      <w:r>
        <w:rPr>
          <w:spacing w:val="-2"/>
          <w:lang w:val="en-US"/>
        </w:rPr>
        <w:t>all</w:t>
      </w:r>
      <w:r w:rsidRPr="00085DDF">
        <w:rPr>
          <w:spacing w:val="-2"/>
          <w:lang w:val="en-US"/>
        </w:rPr>
        <w:t xml:space="preserve"> construction equipment is working at the edge of the construction zone in each phase, within 50 feet of existing residences, construction noise levels are anticipated to range from 87 to 90 dBA L</w:t>
      </w:r>
      <w:r w:rsidRPr="00085DDF">
        <w:rPr>
          <w:spacing w:val="-2"/>
          <w:vertAlign w:val="subscript"/>
          <w:lang w:val="en-US"/>
        </w:rPr>
        <w:t>eq</w:t>
      </w:r>
      <w:r w:rsidRPr="00085DDF">
        <w:rPr>
          <w:spacing w:val="-2"/>
          <w:lang w:val="en-US"/>
        </w:rPr>
        <w:t xml:space="preserve"> at the property line of these existing residences. This would result in a Project-specific exceedance of the City</w:t>
      </w:r>
      <w:r>
        <w:rPr>
          <w:spacing w:val="-2"/>
          <w:lang w:val="en-US"/>
        </w:rPr>
        <w:t>’s</w:t>
      </w:r>
      <w:r w:rsidRPr="00085DDF">
        <w:rPr>
          <w:spacing w:val="-2"/>
          <w:lang w:val="en-US"/>
        </w:rPr>
        <w:t xml:space="preserve"> construction noise limit of 75 dBA L</w:t>
      </w:r>
      <w:r w:rsidRPr="00085DDF">
        <w:rPr>
          <w:spacing w:val="-2"/>
          <w:vertAlign w:val="subscript"/>
          <w:lang w:val="en-US"/>
        </w:rPr>
        <w:t>eq</w:t>
      </w:r>
      <w:r>
        <w:rPr>
          <w:spacing w:val="-2"/>
          <w:lang w:val="en-US"/>
        </w:rPr>
        <w:t xml:space="preserve"> </w:t>
      </w:r>
      <w:r w:rsidRPr="00E95989">
        <w:rPr>
          <w:spacing w:val="-2"/>
          <w:vertAlign w:val="subscript"/>
          <w:lang w:val="en-US"/>
        </w:rPr>
        <w:t>HOUR</w:t>
      </w:r>
      <w:r>
        <w:rPr>
          <w:spacing w:val="-2"/>
          <w:lang w:val="en-US"/>
        </w:rPr>
        <w:t>, and</w:t>
      </w:r>
      <w:r w:rsidRPr="00085DDF">
        <w:rPr>
          <w:spacing w:val="-2"/>
          <w:lang w:val="en-US"/>
        </w:rPr>
        <w:t xml:space="preserve"> </w:t>
      </w:r>
      <w:r w:rsidR="00032242">
        <w:rPr>
          <w:spacing w:val="-2"/>
          <w:lang w:val="en-US"/>
        </w:rPr>
        <w:t xml:space="preserve">conservatively </w:t>
      </w:r>
      <w:r w:rsidRPr="00085DDF">
        <w:rPr>
          <w:spacing w:val="-2"/>
          <w:lang w:val="en-US"/>
        </w:rPr>
        <w:t xml:space="preserve">assuming another construction project </w:t>
      </w:r>
      <w:r w:rsidR="00032242">
        <w:rPr>
          <w:spacing w:val="-2"/>
          <w:lang w:val="en-US"/>
        </w:rPr>
        <w:t>may</w:t>
      </w:r>
      <w:r w:rsidRPr="00085DDF">
        <w:rPr>
          <w:spacing w:val="-2"/>
          <w:lang w:val="en-US"/>
        </w:rPr>
        <w:t xml:space="preserve"> occur within 0.25 miles of the </w:t>
      </w:r>
      <w:r>
        <w:rPr>
          <w:spacing w:val="-2"/>
          <w:lang w:val="en-US"/>
        </w:rPr>
        <w:t>P</w:t>
      </w:r>
      <w:r w:rsidRPr="00085DDF">
        <w:rPr>
          <w:spacing w:val="-2"/>
          <w:lang w:val="en-US"/>
        </w:rPr>
        <w:t xml:space="preserve">roject site during this timeframe, the </w:t>
      </w:r>
      <w:r>
        <w:rPr>
          <w:spacing w:val="-2"/>
          <w:lang w:val="en-US"/>
        </w:rPr>
        <w:t>Project</w:t>
      </w:r>
      <w:r w:rsidRPr="00085DDF">
        <w:rPr>
          <w:spacing w:val="-2"/>
          <w:lang w:val="en-US"/>
        </w:rPr>
        <w:t xml:space="preserve"> would also result in a cumulatively considerable contribution to a cumulative impact</w:t>
      </w:r>
      <w:r>
        <w:rPr>
          <w:spacing w:val="-2"/>
          <w:lang w:val="en-US"/>
        </w:rPr>
        <w:t>.</w:t>
      </w:r>
    </w:p>
    <w:p w14:paraId="31E6E8A6" w14:textId="057E95FD" w:rsidR="00286403" w:rsidRPr="00263B81" w:rsidRDefault="008725BA" w:rsidP="00B75FEE">
      <w:pPr>
        <w:pStyle w:val="Heading3"/>
      </w:pPr>
      <w:bookmarkStart w:id="11" w:name="_Toc485916256"/>
      <w:r w:rsidRPr="00263B81">
        <w:t>2.6</w:t>
      </w:r>
      <w:r w:rsidR="004B1DED" w:rsidRPr="00263B81">
        <w:t>.5</w:t>
      </w:r>
      <w:r w:rsidR="00286403" w:rsidRPr="00263B81">
        <w:tab/>
        <w:t>Mitigation</w:t>
      </w:r>
      <w:bookmarkEnd w:id="11"/>
      <w:r w:rsidR="00286403" w:rsidRPr="00263B81">
        <w:t xml:space="preserve"> </w:t>
      </w:r>
    </w:p>
    <w:p w14:paraId="37234674" w14:textId="77777777" w:rsidR="00BE6C95" w:rsidRPr="006C4158" w:rsidRDefault="00BE6C95" w:rsidP="00B75FEE">
      <w:pPr>
        <w:pStyle w:val="Subheading1"/>
      </w:pPr>
      <w:r w:rsidRPr="006C4158">
        <w:t>Construction Noise</w:t>
      </w:r>
    </w:p>
    <w:p w14:paraId="5F5299CB" w14:textId="3AB6DBD7" w:rsidR="00BE6C95" w:rsidRPr="007A76FE" w:rsidRDefault="00BE6C95" w:rsidP="00B75FEE">
      <w:pPr>
        <w:pStyle w:val="BodyText"/>
        <w:spacing w:line="320" w:lineRule="exact"/>
        <w:ind w:left="1440" w:hanging="1440"/>
        <w:rPr>
          <w:rFonts w:eastAsia="Arial"/>
          <w:lang w:val="en-US"/>
        </w:rPr>
      </w:pPr>
      <w:r w:rsidRPr="0022720B">
        <w:rPr>
          <w:rFonts w:eastAsia="Arial"/>
          <w:b/>
        </w:rPr>
        <w:t>M-</w:t>
      </w:r>
      <w:r w:rsidR="006B6013">
        <w:rPr>
          <w:rFonts w:eastAsia="Arial"/>
          <w:b/>
        </w:rPr>
        <w:t>N-</w:t>
      </w:r>
      <w:r>
        <w:rPr>
          <w:rFonts w:eastAsia="Arial"/>
          <w:b/>
          <w:lang w:val="en-US"/>
        </w:rPr>
        <w:t>1</w:t>
      </w:r>
      <w:r>
        <w:rPr>
          <w:rFonts w:eastAsia="Arial"/>
        </w:rPr>
        <w:tab/>
      </w:r>
      <w:r w:rsidRPr="007A76FE">
        <w:rPr>
          <w:rFonts w:eastAsia="Arial"/>
        </w:rPr>
        <w:t xml:space="preserve">Construction noise levels are anticipated to exceed the applicable City </w:t>
      </w:r>
      <w:r w:rsidR="007A76FE">
        <w:rPr>
          <w:rFonts w:eastAsia="Arial"/>
          <w:lang w:val="en-US"/>
        </w:rPr>
        <w:t xml:space="preserve">of Escondido (City) </w:t>
      </w:r>
      <w:r w:rsidRPr="007A76FE">
        <w:rPr>
          <w:rFonts w:eastAsia="Arial"/>
        </w:rPr>
        <w:t xml:space="preserve">noise </w:t>
      </w:r>
      <w:r w:rsidRPr="007A76FE">
        <w:rPr>
          <w:lang w:val="en-US"/>
        </w:rPr>
        <w:t>restrictions</w:t>
      </w:r>
      <w:r w:rsidRPr="007A76FE">
        <w:rPr>
          <w:rFonts w:eastAsia="Arial"/>
        </w:rPr>
        <w:t xml:space="preserve"> when equipment is operating less than approximately </w:t>
      </w:r>
      <w:r w:rsidR="00847D83" w:rsidRPr="00847D83">
        <w:rPr>
          <w:rFonts w:eastAsia="Arial"/>
          <w:u w:val="single"/>
          <w:lang w:val="en-US"/>
        </w:rPr>
        <w:t>260</w:t>
      </w:r>
      <w:r w:rsidRPr="00847D83">
        <w:rPr>
          <w:rFonts w:eastAsia="Arial"/>
          <w:strike/>
        </w:rPr>
        <w:t>200</w:t>
      </w:r>
      <w:r w:rsidRPr="007A76FE">
        <w:rPr>
          <w:rFonts w:eastAsia="Arial"/>
        </w:rPr>
        <w:t xml:space="preserve"> feet from existing residences in the Project vicinity. The following mitigation </w:t>
      </w:r>
      <w:r w:rsidR="007A76FE" w:rsidRPr="007A76FE">
        <w:rPr>
          <w:rFonts w:eastAsia="Arial"/>
          <w:lang w:val="en-US"/>
        </w:rPr>
        <w:t xml:space="preserve">is </w:t>
      </w:r>
      <w:r w:rsidRPr="007A76FE">
        <w:rPr>
          <w:rFonts w:eastAsia="Arial"/>
        </w:rPr>
        <w:t>required</w:t>
      </w:r>
      <w:r w:rsidR="007A76FE" w:rsidRPr="007A76FE">
        <w:rPr>
          <w:rFonts w:eastAsia="Arial"/>
          <w:lang w:val="en-US"/>
        </w:rPr>
        <w:t>:</w:t>
      </w:r>
    </w:p>
    <w:p w14:paraId="7EE2EFC9" w14:textId="08FB185C" w:rsidR="00BE6C95" w:rsidRDefault="00BE6C95" w:rsidP="00BE6C95">
      <w:pPr>
        <w:pStyle w:val="BulletList"/>
        <w:ind w:left="1800"/>
        <w:rPr>
          <w:rFonts w:eastAsia="Arial"/>
        </w:rPr>
      </w:pPr>
      <w:r w:rsidRPr="00B91A4B">
        <w:rPr>
          <w:rFonts w:eastAsia="Arial"/>
        </w:rPr>
        <w:t xml:space="preserve">Install temporary noise barriers around the construction site to minimize construction noise to 75 </w:t>
      </w:r>
      <w:r>
        <w:rPr>
          <w:rFonts w:eastAsia="Arial"/>
        </w:rPr>
        <w:t>A-weighted decibels (</w:t>
      </w:r>
      <w:r w:rsidRPr="00B91A4B">
        <w:rPr>
          <w:rFonts w:eastAsia="Arial"/>
        </w:rPr>
        <w:t>dBA</w:t>
      </w:r>
      <w:r>
        <w:rPr>
          <w:rFonts w:eastAsia="Arial"/>
        </w:rPr>
        <w:t>)</w:t>
      </w:r>
      <w:r w:rsidRPr="00B91A4B">
        <w:rPr>
          <w:rFonts w:eastAsia="Arial"/>
        </w:rPr>
        <w:t xml:space="preserve"> as measured at the applicable property lines of the adjacent uses, unless an acoustical engineer submits documentation that confirms that the barriers are not necessary to achieve the attenuation levels.</w:t>
      </w:r>
    </w:p>
    <w:p w14:paraId="6315F990" w14:textId="77777777" w:rsidR="00BE6C95" w:rsidRPr="00D872B2" w:rsidRDefault="00BE6C95" w:rsidP="00BE6C95">
      <w:pPr>
        <w:pStyle w:val="BulletList"/>
        <w:ind w:left="1800"/>
        <w:rPr>
          <w:rFonts w:eastAsia="Arial"/>
          <w:spacing w:val="-6"/>
        </w:rPr>
      </w:pPr>
      <w:r w:rsidRPr="009353C8">
        <w:rPr>
          <w:rFonts w:eastAsia="Arial"/>
          <w:spacing w:val="-6"/>
        </w:rPr>
        <w:t>All construction equipment employing an internal combustion engine shall be equipped with suitable exhaust and intake silencers</w:t>
      </w:r>
      <w:r w:rsidRPr="00D872B2">
        <w:rPr>
          <w:rFonts w:eastAsia="Arial"/>
          <w:spacing w:val="-6"/>
          <w:lang w:val="en-US"/>
        </w:rPr>
        <w:t xml:space="preserve"> that</w:t>
      </w:r>
      <w:r w:rsidRPr="00D872B2">
        <w:rPr>
          <w:rFonts w:eastAsia="Arial"/>
          <w:spacing w:val="-6"/>
        </w:rPr>
        <w:t xml:space="preserve"> are in good working order. </w:t>
      </w:r>
    </w:p>
    <w:p w14:paraId="5D13F9C7" w14:textId="372AEC89" w:rsidR="00BE6C95" w:rsidRPr="007A76FE" w:rsidRDefault="00BE6C95" w:rsidP="00BE6C95">
      <w:pPr>
        <w:pStyle w:val="BulletList"/>
        <w:ind w:left="1800"/>
        <w:rPr>
          <w:rFonts w:eastAsia="Arial"/>
          <w:spacing w:val="0"/>
        </w:rPr>
      </w:pPr>
      <w:r w:rsidRPr="007A76FE">
        <w:rPr>
          <w:rFonts w:eastAsia="Arial"/>
          <w:spacing w:val="0"/>
        </w:rPr>
        <w:t>Stationary construction equipment such as generators or compressors shall be located on site as far away from adjacent residential property boundaries as is</w:t>
      </w:r>
      <w:r w:rsidR="007A76FE">
        <w:rPr>
          <w:rFonts w:eastAsia="Arial"/>
          <w:spacing w:val="0"/>
          <w:lang w:val="en-US"/>
        </w:rPr>
        <w:t> </w:t>
      </w:r>
      <w:r w:rsidRPr="007A76FE">
        <w:rPr>
          <w:rFonts w:eastAsia="Arial"/>
          <w:spacing w:val="0"/>
        </w:rPr>
        <w:t>practicable.</w:t>
      </w:r>
    </w:p>
    <w:p w14:paraId="626239C8" w14:textId="77777777" w:rsidR="00BE6C95" w:rsidRPr="007A76FE" w:rsidRDefault="00BE6C95" w:rsidP="00D9157D">
      <w:pPr>
        <w:pStyle w:val="BulletListFinal"/>
        <w:tabs>
          <w:tab w:val="clear" w:pos="720"/>
        </w:tabs>
        <w:ind w:left="1800"/>
        <w:rPr>
          <w:rFonts w:eastAsia="Arial"/>
        </w:rPr>
      </w:pPr>
      <w:r w:rsidRPr="007A76FE">
        <w:rPr>
          <w:rFonts w:eastAsia="Arial"/>
        </w:rPr>
        <w:t>Minimize, to the extent practical, the number of pieces of construction equipment operating simultaneously.</w:t>
      </w:r>
    </w:p>
    <w:p w14:paraId="4942BE53" w14:textId="7EB93C73" w:rsidR="00BE6C95" w:rsidRPr="006C4158" w:rsidRDefault="00BE6C95" w:rsidP="006C4158">
      <w:pPr>
        <w:pStyle w:val="Subheading1"/>
      </w:pPr>
      <w:r w:rsidRPr="006C4158">
        <w:t>Operational Noise</w:t>
      </w:r>
    </w:p>
    <w:p w14:paraId="23510CED" w14:textId="11FF2D93" w:rsidR="00BE6C95" w:rsidRDefault="00BE6C95" w:rsidP="007A76FE">
      <w:pPr>
        <w:pStyle w:val="BodyText"/>
        <w:spacing w:line="320" w:lineRule="exact"/>
        <w:ind w:left="1440" w:hanging="1440"/>
      </w:pPr>
      <w:r w:rsidRPr="00BE6C95">
        <w:rPr>
          <w:b/>
        </w:rPr>
        <w:t>M-</w:t>
      </w:r>
      <w:r w:rsidR="006B6013">
        <w:rPr>
          <w:b/>
        </w:rPr>
        <w:t>N-</w:t>
      </w:r>
      <w:r w:rsidRPr="00BE6C95">
        <w:rPr>
          <w:b/>
        </w:rPr>
        <w:t>2</w:t>
      </w:r>
      <w:r w:rsidRPr="00BE6C95">
        <w:t xml:space="preserve"> </w:t>
      </w:r>
      <w:r w:rsidRPr="00BE6C95">
        <w:tab/>
      </w:r>
      <w:r>
        <w:t xml:space="preserve">Prior to issuance of building permits for the commercial structures to be located in the Village Center, an acoustical analysis shall be conducted </w:t>
      </w:r>
      <w:r w:rsidR="00D90B3C">
        <w:t xml:space="preserve">to evaluate sound levels from </w:t>
      </w:r>
      <w:r w:rsidR="00D90B3C" w:rsidRPr="007A76FE">
        <w:rPr>
          <w:rFonts w:eastAsia="Arial"/>
        </w:rPr>
        <w:t>proposed</w:t>
      </w:r>
      <w:r w:rsidR="00D90B3C">
        <w:t xml:space="preserve"> </w:t>
      </w:r>
      <w:r w:rsidR="007A76FE">
        <w:rPr>
          <w:lang w:val="en-US"/>
        </w:rPr>
        <w:t xml:space="preserve">heating, ventilation, and air-conditioning </w:t>
      </w:r>
      <w:r w:rsidR="00D90B3C">
        <w:t>equipment at the adjacent residential property lines, in order to ensure compliance with the City</w:t>
      </w:r>
      <w:r w:rsidR="007A76FE">
        <w:rPr>
          <w:lang w:val="en-US"/>
        </w:rPr>
        <w:t>’s</w:t>
      </w:r>
      <w:r w:rsidR="00D90B3C">
        <w:t xml:space="preserve"> daytime limit of 50 dBA </w:t>
      </w:r>
      <w:r w:rsidR="007A76FE">
        <w:rPr>
          <w:lang w:val="en-US"/>
        </w:rPr>
        <w:t xml:space="preserve">equivalent </w:t>
      </w:r>
      <w:r w:rsidR="00030746">
        <w:rPr>
          <w:lang w:val="en-US"/>
        </w:rPr>
        <w:t xml:space="preserve">continuous </w:t>
      </w:r>
      <w:r w:rsidR="007A76FE">
        <w:rPr>
          <w:lang w:val="en-US"/>
        </w:rPr>
        <w:t>sound level (</w:t>
      </w:r>
      <w:r w:rsidR="00D90B3C">
        <w:t>L</w:t>
      </w:r>
      <w:r w:rsidR="00D90B3C">
        <w:rPr>
          <w:vertAlign w:val="subscript"/>
        </w:rPr>
        <w:t>eq</w:t>
      </w:r>
      <w:r w:rsidR="007A76FE" w:rsidRPr="007A76FE">
        <w:rPr>
          <w:lang w:val="en-US"/>
        </w:rPr>
        <w:t>)</w:t>
      </w:r>
      <w:r w:rsidR="00D90B3C" w:rsidRPr="007A76FE">
        <w:t>.</w:t>
      </w:r>
      <w:r w:rsidR="00FD285C">
        <w:t xml:space="preserve"> </w:t>
      </w:r>
      <w:r w:rsidR="00D90B3C">
        <w:t>Shielding of equipment, selection of low</w:t>
      </w:r>
      <w:r w:rsidR="007A76FE">
        <w:rPr>
          <w:lang w:val="en-US"/>
        </w:rPr>
        <w:t>-</w:t>
      </w:r>
      <w:r w:rsidR="00D90B3C">
        <w:t>noise</w:t>
      </w:r>
      <w:r w:rsidR="007A76FE">
        <w:rPr>
          <w:lang w:val="en-US"/>
        </w:rPr>
        <w:t>-</w:t>
      </w:r>
      <w:r w:rsidR="00D90B3C">
        <w:t>generating equipment, or both shall be specified as necessary to achieve compliance with this standard.</w:t>
      </w:r>
    </w:p>
    <w:p w14:paraId="094B297B" w14:textId="7CD9DDFB" w:rsidR="00D90B3C" w:rsidRDefault="00D90B3C" w:rsidP="00D9157D">
      <w:pPr>
        <w:pStyle w:val="BodyText"/>
        <w:spacing w:line="320" w:lineRule="exact"/>
        <w:ind w:left="1440" w:hanging="1440"/>
      </w:pPr>
      <w:r>
        <w:rPr>
          <w:b/>
        </w:rPr>
        <w:t>M-</w:t>
      </w:r>
      <w:r w:rsidR="006B6013">
        <w:rPr>
          <w:b/>
        </w:rPr>
        <w:t>N-</w:t>
      </w:r>
      <w:r>
        <w:rPr>
          <w:b/>
        </w:rPr>
        <w:t>3</w:t>
      </w:r>
      <w:r w:rsidRPr="00BE6C95">
        <w:t xml:space="preserve"> </w:t>
      </w:r>
      <w:r w:rsidRPr="00BE6C95">
        <w:tab/>
      </w:r>
      <w:r>
        <w:t xml:space="preserve">Prior to issuance of building permits for the commercial structures that include outdoor sound amplification systems, an acoustical analysis shall be conducted to evaluate sound levels </w:t>
      </w:r>
      <w:r w:rsidRPr="007A76FE">
        <w:rPr>
          <w:rFonts w:eastAsia="Arial"/>
        </w:rPr>
        <w:t>from</w:t>
      </w:r>
      <w:r>
        <w:t xml:space="preserve"> use of the proposed amplification systems at the adjacent residential property lines, in order to ensure compliance with the City</w:t>
      </w:r>
      <w:r w:rsidR="007A76FE">
        <w:rPr>
          <w:lang w:val="en-US"/>
        </w:rPr>
        <w:t>’s</w:t>
      </w:r>
      <w:r>
        <w:t xml:space="preserve"> daytime limit of 50 dBA L</w:t>
      </w:r>
      <w:r>
        <w:rPr>
          <w:vertAlign w:val="subscript"/>
        </w:rPr>
        <w:t>eq</w:t>
      </w:r>
      <w:r>
        <w:t>.</w:t>
      </w:r>
      <w:r w:rsidR="00FD285C">
        <w:t xml:space="preserve"> </w:t>
      </w:r>
      <w:r>
        <w:t>Location and orientation of the speakers, volume governors, and/or sound barriers between the areas with sound amplification use and adjacent residences shall be specified, as necessary, to achieve compliance with this standard.</w:t>
      </w:r>
    </w:p>
    <w:p w14:paraId="0277F02A" w14:textId="0149FED7" w:rsidR="00286403" w:rsidRPr="00D90B3C" w:rsidRDefault="00286403" w:rsidP="00D9157D">
      <w:pPr>
        <w:pStyle w:val="Subheading1"/>
        <w:rPr>
          <w:rFonts w:eastAsia="Arial"/>
        </w:rPr>
      </w:pPr>
      <w:r>
        <w:t>Exterior</w:t>
      </w:r>
      <w:r>
        <w:rPr>
          <w:spacing w:val="-11"/>
        </w:rPr>
        <w:t xml:space="preserve"> </w:t>
      </w:r>
      <w:r>
        <w:t>Noise</w:t>
      </w:r>
      <w:r w:rsidR="00D90B3C">
        <w:t xml:space="preserve"> Exposure Levels for New Residences</w:t>
      </w:r>
    </w:p>
    <w:p w14:paraId="6A48F053" w14:textId="175F8C65" w:rsidR="008B5618" w:rsidRPr="00D9157D" w:rsidRDefault="00286403" w:rsidP="00D9157D">
      <w:pPr>
        <w:pStyle w:val="BodyText"/>
        <w:spacing w:line="320" w:lineRule="exact"/>
        <w:ind w:left="1440" w:hanging="1440"/>
        <w:rPr>
          <w:rStyle w:val="CommentReference"/>
          <w:spacing w:val="2"/>
          <w:lang w:val="en-US" w:eastAsia="en-US"/>
        </w:rPr>
      </w:pPr>
      <w:r w:rsidRPr="00D9157D">
        <w:rPr>
          <w:b/>
          <w:spacing w:val="2"/>
          <w:lang w:val="en-US"/>
        </w:rPr>
        <w:t>M-</w:t>
      </w:r>
      <w:r w:rsidR="006B6013" w:rsidRPr="00D9157D">
        <w:rPr>
          <w:b/>
          <w:spacing w:val="2"/>
          <w:lang w:val="en-US"/>
        </w:rPr>
        <w:t>N-</w:t>
      </w:r>
      <w:r w:rsidR="00D90B3C" w:rsidRPr="00D9157D">
        <w:rPr>
          <w:b/>
          <w:spacing w:val="2"/>
          <w:lang w:val="en-US"/>
        </w:rPr>
        <w:t>4</w:t>
      </w:r>
      <w:r w:rsidR="00D90B3C" w:rsidRPr="00D9157D">
        <w:rPr>
          <w:spacing w:val="2"/>
          <w:lang w:val="en-US"/>
        </w:rPr>
        <w:t xml:space="preserve"> </w:t>
      </w:r>
      <w:r w:rsidRPr="00D9157D">
        <w:rPr>
          <w:spacing w:val="2"/>
          <w:lang w:val="en-US"/>
        </w:rPr>
        <w:tab/>
      </w:r>
      <w:r w:rsidRPr="00D9157D">
        <w:rPr>
          <w:spacing w:val="-2"/>
        </w:rPr>
        <w:t xml:space="preserve">To comply with the City’s 60 </w:t>
      </w:r>
      <w:r w:rsidR="007A76FE" w:rsidRPr="00D9157D">
        <w:rPr>
          <w:spacing w:val="-2"/>
          <w:lang w:val="en-US"/>
        </w:rPr>
        <w:t xml:space="preserve">dBA </w:t>
      </w:r>
      <w:r w:rsidR="007A76FE" w:rsidRPr="00D9157D">
        <w:rPr>
          <w:spacing w:val="-2"/>
        </w:rPr>
        <w:t xml:space="preserve">community noise equivalent level </w:t>
      </w:r>
      <w:r w:rsidR="00463D45" w:rsidRPr="00D9157D">
        <w:rPr>
          <w:spacing w:val="-2"/>
        </w:rPr>
        <w:t>(</w:t>
      </w:r>
      <w:r w:rsidRPr="00D9157D">
        <w:rPr>
          <w:spacing w:val="-2"/>
        </w:rPr>
        <w:t>CNEL</w:t>
      </w:r>
      <w:r w:rsidR="00463D45" w:rsidRPr="00D9157D">
        <w:rPr>
          <w:spacing w:val="-2"/>
        </w:rPr>
        <w:t>)</w:t>
      </w:r>
      <w:r w:rsidRPr="00D9157D">
        <w:rPr>
          <w:spacing w:val="-2"/>
        </w:rPr>
        <w:t xml:space="preserve"> exterior noise standard for single-family and duplex r</w:t>
      </w:r>
      <w:r w:rsidR="006606DA" w:rsidRPr="00D9157D">
        <w:rPr>
          <w:spacing w:val="-2"/>
          <w:lang w:val="en-US"/>
        </w:rPr>
        <w:t>ea</w:t>
      </w:r>
      <w:r w:rsidRPr="00D9157D">
        <w:rPr>
          <w:spacing w:val="-2"/>
        </w:rPr>
        <w:t>r yards, noise barriers</w:t>
      </w:r>
      <w:r w:rsidR="00FD7AE0" w:rsidRPr="00D9157D">
        <w:rPr>
          <w:spacing w:val="-2"/>
          <w:lang w:val="en-US"/>
        </w:rPr>
        <w:t xml:space="preserve"> </w:t>
      </w:r>
      <w:r w:rsidRPr="00D9157D">
        <w:rPr>
          <w:spacing w:val="-2"/>
        </w:rPr>
        <w:t>would be required for some home lots along Country Club Way and Nutmeg Street</w:t>
      </w:r>
      <w:r w:rsidR="00ED4236" w:rsidRPr="00D9157D">
        <w:rPr>
          <w:spacing w:val="-2"/>
          <w:lang w:val="en-US"/>
        </w:rPr>
        <w:t xml:space="preserve"> within the Project boundaries</w:t>
      </w:r>
      <w:r w:rsidR="00FD7AE0" w:rsidRPr="00D9157D">
        <w:rPr>
          <w:spacing w:val="-2"/>
          <w:lang w:val="en-US"/>
        </w:rPr>
        <w:t xml:space="preserve">; see Table </w:t>
      </w:r>
      <w:r w:rsidR="007A76FE" w:rsidRPr="00D9157D">
        <w:rPr>
          <w:spacing w:val="-2"/>
          <w:lang w:val="en-US"/>
        </w:rPr>
        <w:t>M-N-1, Barrier Heights at Rearyard Boundaries,</w:t>
      </w:r>
      <w:r w:rsidR="00FD7AE0" w:rsidRPr="00D9157D">
        <w:rPr>
          <w:spacing w:val="-2"/>
          <w:lang w:val="en-US"/>
        </w:rPr>
        <w:t xml:space="preserve"> for specific location</w:t>
      </w:r>
      <w:r w:rsidR="002E7D29" w:rsidRPr="00D9157D">
        <w:rPr>
          <w:spacing w:val="-2"/>
          <w:lang w:val="en-US"/>
        </w:rPr>
        <w:t>s.</w:t>
      </w:r>
      <w:r w:rsidR="00E410DD" w:rsidRPr="00D9157D">
        <w:rPr>
          <w:spacing w:val="-2"/>
          <w:lang w:val="en-US"/>
        </w:rPr>
        <w:t xml:space="preserve"> </w:t>
      </w:r>
      <w:r w:rsidR="00A33F31" w:rsidRPr="00D9157D">
        <w:rPr>
          <w:spacing w:val="-2"/>
          <w:lang w:val="en-US"/>
        </w:rPr>
        <w:t xml:space="preserve">Placing a barrier between the sound source (roadway) and receiver location (backyard) is an effective </w:t>
      </w:r>
      <w:r w:rsidR="007B5F47" w:rsidRPr="00D9157D">
        <w:rPr>
          <w:spacing w:val="-2"/>
          <w:lang w:val="en-US"/>
        </w:rPr>
        <w:t>means</w:t>
      </w:r>
      <w:r w:rsidR="00A33F31" w:rsidRPr="00D9157D">
        <w:rPr>
          <w:spacing w:val="-2"/>
          <w:lang w:val="en-US"/>
        </w:rPr>
        <w:t xml:space="preserve"> </w:t>
      </w:r>
      <w:r w:rsidR="007A76FE" w:rsidRPr="00D9157D">
        <w:rPr>
          <w:spacing w:val="-2"/>
          <w:lang w:val="en-US"/>
        </w:rPr>
        <w:t>of</w:t>
      </w:r>
      <w:r w:rsidR="00A33F31" w:rsidRPr="00D9157D">
        <w:rPr>
          <w:spacing w:val="-2"/>
          <w:lang w:val="en-US"/>
        </w:rPr>
        <w:t xml:space="preserve"> reduc</w:t>
      </w:r>
      <w:r w:rsidR="007A76FE" w:rsidRPr="00D9157D">
        <w:rPr>
          <w:spacing w:val="-2"/>
          <w:lang w:val="en-US"/>
        </w:rPr>
        <w:t>ing</w:t>
      </w:r>
      <w:r w:rsidR="00A33F31" w:rsidRPr="00D9157D">
        <w:rPr>
          <w:spacing w:val="-2"/>
          <w:lang w:val="en-US"/>
        </w:rPr>
        <w:t xml:space="preserve"> sound levels at the receiver.</w:t>
      </w:r>
      <w:r w:rsidR="00E410DD" w:rsidRPr="00D9157D">
        <w:rPr>
          <w:spacing w:val="-2"/>
          <w:lang w:val="en-US"/>
        </w:rPr>
        <w:t xml:space="preserve"> </w:t>
      </w:r>
      <w:r w:rsidR="00A33F31" w:rsidRPr="00D9157D">
        <w:rPr>
          <w:spacing w:val="-2"/>
          <w:lang w:val="en-US"/>
        </w:rPr>
        <w:t>If the barrier blocks a direct line of site between receiver and sound source, the minimum attenuation is approximately 5</w:t>
      </w:r>
      <w:r w:rsidR="007A76FE" w:rsidRPr="00D9157D">
        <w:rPr>
          <w:spacing w:val="-2"/>
          <w:lang w:val="en-US"/>
        </w:rPr>
        <w:t> </w:t>
      </w:r>
      <w:r w:rsidR="00A33F31" w:rsidRPr="00D9157D">
        <w:rPr>
          <w:spacing w:val="-2"/>
          <w:lang w:val="en-US"/>
        </w:rPr>
        <w:t>dB; with increasing height of the wall</w:t>
      </w:r>
      <w:r w:rsidR="007A76FE" w:rsidRPr="00D9157D">
        <w:rPr>
          <w:spacing w:val="-2"/>
          <w:lang w:val="en-US"/>
        </w:rPr>
        <w:t>,</w:t>
      </w:r>
      <w:r w:rsidR="00A33F31" w:rsidRPr="00D9157D">
        <w:rPr>
          <w:spacing w:val="-2"/>
          <w:lang w:val="en-US"/>
        </w:rPr>
        <w:t xml:space="preserve"> effective attenuation rates up to approximately 15 dB can be achieved. A standard barrier attenuation calculation was performed to determine the minimum necessary barrier height to achieve compliance with the 60 dB</w:t>
      </w:r>
      <w:r w:rsidR="007A76FE" w:rsidRPr="00D9157D">
        <w:rPr>
          <w:spacing w:val="-2"/>
          <w:lang w:val="en-US"/>
        </w:rPr>
        <w:t>A</w:t>
      </w:r>
      <w:r w:rsidR="00A33F31" w:rsidRPr="00D9157D">
        <w:rPr>
          <w:spacing w:val="-2"/>
          <w:lang w:val="en-US"/>
        </w:rPr>
        <w:t xml:space="preserve"> CNEL criterion.</w:t>
      </w:r>
      <w:r w:rsidR="00E410DD" w:rsidRPr="00D9157D">
        <w:rPr>
          <w:spacing w:val="-2"/>
          <w:lang w:val="en-US"/>
        </w:rPr>
        <w:t xml:space="preserve"> </w:t>
      </w:r>
      <w:r w:rsidR="002E7D29" w:rsidRPr="00D9157D">
        <w:rPr>
          <w:spacing w:val="-2"/>
          <w:lang w:val="en-US"/>
        </w:rPr>
        <w:t>Noise barriers shall either be (1) solid masonry walls, or (2) tongue</w:t>
      </w:r>
      <w:r w:rsidR="007A76FE" w:rsidRPr="00D9157D">
        <w:rPr>
          <w:spacing w:val="-2"/>
          <w:lang w:val="en-US"/>
        </w:rPr>
        <w:t>-</w:t>
      </w:r>
      <w:r w:rsidR="002E7D29" w:rsidRPr="00D9157D">
        <w:rPr>
          <w:spacing w:val="-2"/>
          <w:lang w:val="en-US"/>
        </w:rPr>
        <w:t>and</w:t>
      </w:r>
      <w:r w:rsidR="007A76FE" w:rsidRPr="00D9157D">
        <w:rPr>
          <w:spacing w:val="-2"/>
          <w:lang w:val="en-US"/>
        </w:rPr>
        <w:t>-</w:t>
      </w:r>
      <w:r w:rsidR="002E7D29" w:rsidRPr="00D9157D">
        <w:rPr>
          <w:spacing w:val="-2"/>
          <w:lang w:val="en-US"/>
        </w:rPr>
        <w:t>groove walls with 1-inch</w:t>
      </w:r>
      <w:r w:rsidR="007A76FE" w:rsidRPr="00D9157D">
        <w:rPr>
          <w:spacing w:val="-2"/>
          <w:lang w:val="en-US"/>
        </w:rPr>
        <w:t>-</w:t>
      </w:r>
      <w:r w:rsidR="002E7D29" w:rsidRPr="00D9157D">
        <w:rPr>
          <w:spacing w:val="-2"/>
          <w:lang w:val="en-US"/>
        </w:rPr>
        <w:t>thick lumber.</w:t>
      </w:r>
      <w:r w:rsidR="002E7D29" w:rsidRPr="00D9157D">
        <w:rPr>
          <w:spacing w:val="-2"/>
        </w:rPr>
        <w:t xml:space="preserve"> </w:t>
      </w:r>
      <w:r w:rsidRPr="00D9157D">
        <w:rPr>
          <w:spacing w:val="-2"/>
        </w:rPr>
        <w:t>Based on future predicted traffic noise levels, barrier</w:t>
      </w:r>
      <w:r w:rsidR="00A33F31" w:rsidRPr="00D9157D">
        <w:rPr>
          <w:spacing w:val="-2"/>
          <w:lang w:val="en-US"/>
        </w:rPr>
        <w:t>s with the indicated</w:t>
      </w:r>
      <w:r w:rsidRPr="00D9157D">
        <w:rPr>
          <w:spacing w:val="-2"/>
        </w:rPr>
        <w:t xml:space="preserve"> heights would be required along the rearyard boundary of the residences</w:t>
      </w:r>
      <w:r w:rsidR="00721782" w:rsidRPr="00D9157D">
        <w:rPr>
          <w:spacing w:val="-2"/>
          <w:lang w:val="en-US"/>
        </w:rPr>
        <w:t xml:space="preserve"> </w:t>
      </w:r>
      <w:r w:rsidR="008B5618" w:rsidRPr="00D9157D">
        <w:rPr>
          <w:spacing w:val="-2"/>
          <w:lang w:val="en-US"/>
        </w:rPr>
        <w:t xml:space="preserve"> identified in Table M-N-1</w:t>
      </w:r>
      <w:r w:rsidR="008B5618" w:rsidRPr="00D9157D">
        <w:rPr>
          <w:spacing w:val="-2"/>
        </w:rPr>
        <w:t>.</w:t>
      </w:r>
      <w:r w:rsidR="008B5618" w:rsidRPr="00D9157D">
        <w:rPr>
          <w:spacing w:val="2"/>
          <w:lang w:val="en-US"/>
        </w:rPr>
        <w:t xml:space="preserve"> </w:t>
      </w:r>
    </w:p>
    <w:tbl>
      <w:tblPr>
        <w:tblStyle w:val="TableGrid"/>
        <w:tblW w:w="5000" w:type="pct"/>
        <w:tblCellMar>
          <w:left w:w="115" w:type="dxa"/>
          <w:right w:w="115" w:type="dxa"/>
        </w:tblCellMar>
        <w:tblLook w:val="04A0" w:firstRow="1" w:lastRow="0" w:firstColumn="1" w:lastColumn="0" w:noHBand="0" w:noVBand="1"/>
      </w:tblPr>
      <w:tblGrid>
        <w:gridCol w:w="2005"/>
        <w:gridCol w:w="3870"/>
        <w:gridCol w:w="3715"/>
      </w:tblGrid>
      <w:tr w:rsidR="008B5618" w14:paraId="76E9BF68" w14:textId="77777777" w:rsidTr="00256865">
        <w:trPr>
          <w:cantSplit/>
          <w:tblHeader/>
        </w:trPr>
        <w:tc>
          <w:tcPr>
            <w:tcW w:w="9590" w:type="dxa"/>
            <w:gridSpan w:val="3"/>
            <w:tcBorders>
              <w:top w:val="nil"/>
              <w:left w:val="nil"/>
              <w:bottom w:val="single" w:sz="4" w:space="0" w:color="auto"/>
              <w:right w:val="nil"/>
            </w:tcBorders>
            <w:shd w:val="clear" w:color="auto" w:fill="auto"/>
          </w:tcPr>
          <w:p w14:paraId="203A4806" w14:textId="77777777" w:rsidR="008B5618" w:rsidRPr="00F86C12" w:rsidRDefault="008B5618" w:rsidP="00256865">
            <w:pPr>
              <w:pStyle w:val="Table"/>
            </w:pPr>
            <w:bookmarkStart w:id="12" w:name="_Toc485736933"/>
            <w:bookmarkStart w:id="13" w:name="_Toc485916261"/>
            <w:r w:rsidRPr="00F86C12">
              <w:t>Table M-N-1</w:t>
            </w:r>
            <w:r w:rsidRPr="00F86C12">
              <w:br/>
              <w:t>Barrier Heights at Rearyard Boundaries</w:t>
            </w:r>
            <w:bookmarkEnd w:id="12"/>
            <w:bookmarkEnd w:id="13"/>
          </w:p>
        </w:tc>
      </w:tr>
      <w:tr w:rsidR="008B5618" w14:paraId="443CD22C" w14:textId="77777777" w:rsidTr="00256865">
        <w:trPr>
          <w:cantSplit/>
          <w:tblHeader/>
        </w:trPr>
        <w:tc>
          <w:tcPr>
            <w:tcW w:w="2005" w:type="dxa"/>
            <w:tcBorders>
              <w:top w:val="single" w:sz="4" w:space="0" w:color="auto"/>
            </w:tcBorders>
            <w:shd w:val="clear" w:color="auto" w:fill="BFBFBF" w:themeFill="background1" w:themeFillShade="BF"/>
          </w:tcPr>
          <w:p w14:paraId="0060DF96" w14:textId="77777777" w:rsidR="008B5618" w:rsidRPr="007732D6" w:rsidRDefault="008B5618" w:rsidP="00256865">
            <w:pPr>
              <w:pStyle w:val="TableHeading"/>
            </w:pPr>
            <w:r w:rsidRPr="007732D6">
              <w:t>Roadway</w:t>
            </w:r>
          </w:p>
        </w:tc>
        <w:tc>
          <w:tcPr>
            <w:tcW w:w="3870" w:type="dxa"/>
            <w:tcBorders>
              <w:top w:val="single" w:sz="4" w:space="0" w:color="auto"/>
            </w:tcBorders>
            <w:shd w:val="clear" w:color="auto" w:fill="BFBFBF" w:themeFill="background1" w:themeFillShade="BF"/>
          </w:tcPr>
          <w:p w14:paraId="1F6E3910" w14:textId="77777777" w:rsidR="008B5618" w:rsidRPr="007732D6" w:rsidRDefault="008B5618" w:rsidP="00256865">
            <w:pPr>
              <w:pStyle w:val="TableHeading"/>
            </w:pPr>
            <w:r w:rsidRPr="007732D6">
              <w:t>Distance from Road</w:t>
            </w:r>
          </w:p>
        </w:tc>
        <w:tc>
          <w:tcPr>
            <w:tcW w:w="3715" w:type="dxa"/>
            <w:tcBorders>
              <w:top w:val="single" w:sz="4" w:space="0" w:color="auto"/>
            </w:tcBorders>
            <w:shd w:val="clear" w:color="auto" w:fill="BFBFBF" w:themeFill="background1" w:themeFillShade="BF"/>
          </w:tcPr>
          <w:p w14:paraId="628FDDCC" w14:textId="77777777" w:rsidR="008B5618" w:rsidRPr="007732D6" w:rsidRDefault="008B5618" w:rsidP="00256865">
            <w:pPr>
              <w:pStyle w:val="TableHeading"/>
            </w:pPr>
            <w:r>
              <w:t>Required Barrier</w:t>
            </w:r>
          </w:p>
        </w:tc>
      </w:tr>
      <w:tr w:rsidR="008B5618" w14:paraId="3B9CC7F0" w14:textId="77777777" w:rsidTr="00256865">
        <w:trPr>
          <w:cantSplit/>
        </w:trPr>
        <w:tc>
          <w:tcPr>
            <w:tcW w:w="2005" w:type="dxa"/>
          </w:tcPr>
          <w:p w14:paraId="6C57AD82" w14:textId="77777777" w:rsidR="008B5618" w:rsidRPr="00256865" w:rsidRDefault="008B5618" w:rsidP="00256865">
            <w:pPr>
              <w:pStyle w:val="TableText"/>
              <w:keepNext w:val="0"/>
              <w:rPr>
                <w:spacing w:val="-6"/>
              </w:rPr>
            </w:pPr>
            <w:r w:rsidRPr="00256865">
              <w:rPr>
                <w:spacing w:val="-6"/>
              </w:rPr>
              <w:t>West Country Club Road</w:t>
            </w:r>
          </w:p>
        </w:tc>
        <w:tc>
          <w:tcPr>
            <w:tcW w:w="3870" w:type="dxa"/>
          </w:tcPr>
          <w:p w14:paraId="7AA85806" w14:textId="77777777" w:rsidR="008B5618" w:rsidRPr="00256865" w:rsidRDefault="008B5618" w:rsidP="00256865">
            <w:pPr>
              <w:pStyle w:val="TableText"/>
              <w:keepNext w:val="0"/>
              <w:rPr>
                <w:spacing w:val="-6"/>
              </w:rPr>
            </w:pPr>
            <w:r w:rsidRPr="00256865">
              <w:rPr>
                <w:spacing w:val="-6"/>
              </w:rPr>
              <w:t>Yard boundary greater than 75 feet from road edge</w:t>
            </w:r>
          </w:p>
        </w:tc>
        <w:tc>
          <w:tcPr>
            <w:tcW w:w="3715" w:type="dxa"/>
          </w:tcPr>
          <w:p w14:paraId="2745CB80" w14:textId="77777777" w:rsidR="008B5618" w:rsidRDefault="008B5618" w:rsidP="00256865">
            <w:pPr>
              <w:pStyle w:val="TableText"/>
              <w:keepNext w:val="0"/>
            </w:pPr>
            <w:r>
              <w:t>No barrier required</w:t>
            </w:r>
          </w:p>
        </w:tc>
      </w:tr>
      <w:tr w:rsidR="008B5618" w14:paraId="52EDC8AD" w14:textId="77777777" w:rsidTr="00256865">
        <w:trPr>
          <w:cantSplit/>
        </w:trPr>
        <w:tc>
          <w:tcPr>
            <w:tcW w:w="2005" w:type="dxa"/>
          </w:tcPr>
          <w:p w14:paraId="08AF253F" w14:textId="77777777" w:rsidR="008B5618" w:rsidRPr="00256865" w:rsidRDefault="008B5618" w:rsidP="00256865">
            <w:pPr>
              <w:pStyle w:val="TableText"/>
              <w:keepNext w:val="0"/>
              <w:rPr>
                <w:spacing w:val="-6"/>
              </w:rPr>
            </w:pPr>
            <w:r w:rsidRPr="00256865">
              <w:rPr>
                <w:spacing w:val="-6"/>
              </w:rPr>
              <w:t>West Country Club Road</w:t>
            </w:r>
          </w:p>
        </w:tc>
        <w:tc>
          <w:tcPr>
            <w:tcW w:w="3870" w:type="dxa"/>
          </w:tcPr>
          <w:p w14:paraId="42349A4F" w14:textId="77777777" w:rsidR="008B5618" w:rsidRDefault="008B5618" w:rsidP="00256865">
            <w:pPr>
              <w:pStyle w:val="TableText"/>
              <w:keepNext w:val="0"/>
            </w:pPr>
            <w:r>
              <w:t>Yard boundary between 74 feet and 55 feet from road edge</w:t>
            </w:r>
          </w:p>
        </w:tc>
        <w:tc>
          <w:tcPr>
            <w:tcW w:w="3715" w:type="dxa"/>
          </w:tcPr>
          <w:p w14:paraId="771099EB" w14:textId="77777777" w:rsidR="008B5618" w:rsidRDefault="008B5618" w:rsidP="00256865">
            <w:pPr>
              <w:pStyle w:val="TableText"/>
              <w:keepNext w:val="0"/>
            </w:pPr>
            <w:r>
              <w:t>5.5</w:t>
            </w:r>
            <w:r>
              <w:rPr>
                <w:lang w:val="en-US"/>
              </w:rPr>
              <w:t>-</w:t>
            </w:r>
            <w:r>
              <w:t>foot</w:t>
            </w:r>
            <w:r>
              <w:rPr>
                <w:lang w:val="en-US"/>
              </w:rPr>
              <w:t>-</w:t>
            </w:r>
            <w:r>
              <w:t>high barrier along yard boundary facing road</w:t>
            </w:r>
          </w:p>
        </w:tc>
      </w:tr>
      <w:tr w:rsidR="008B5618" w14:paraId="504808B9" w14:textId="77777777" w:rsidTr="00256865">
        <w:trPr>
          <w:cantSplit/>
        </w:trPr>
        <w:tc>
          <w:tcPr>
            <w:tcW w:w="2005" w:type="dxa"/>
          </w:tcPr>
          <w:p w14:paraId="07387BE1" w14:textId="77777777" w:rsidR="008B5618" w:rsidRPr="00256865" w:rsidRDefault="008B5618" w:rsidP="00256865">
            <w:pPr>
              <w:pStyle w:val="TableText"/>
              <w:keepNext w:val="0"/>
              <w:rPr>
                <w:spacing w:val="-6"/>
              </w:rPr>
            </w:pPr>
            <w:r w:rsidRPr="00256865">
              <w:rPr>
                <w:spacing w:val="-6"/>
              </w:rPr>
              <w:t>West Country Club Road</w:t>
            </w:r>
          </w:p>
        </w:tc>
        <w:tc>
          <w:tcPr>
            <w:tcW w:w="3870" w:type="dxa"/>
          </w:tcPr>
          <w:p w14:paraId="1CF510DA" w14:textId="77777777" w:rsidR="008B5618" w:rsidRDefault="008B5618" w:rsidP="00256865">
            <w:pPr>
              <w:pStyle w:val="TableText"/>
              <w:keepNext w:val="0"/>
            </w:pPr>
            <w:r>
              <w:t>Yard boundary between 54 feet and 30 feet from road edge</w:t>
            </w:r>
          </w:p>
        </w:tc>
        <w:tc>
          <w:tcPr>
            <w:tcW w:w="3715" w:type="dxa"/>
          </w:tcPr>
          <w:p w14:paraId="009431D2" w14:textId="77777777" w:rsidR="008B5618" w:rsidRDefault="008B5618" w:rsidP="00256865">
            <w:pPr>
              <w:pStyle w:val="TableText"/>
              <w:keepNext w:val="0"/>
            </w:pPr>
            <w:r>
              <w:t>6</w:t>
            </w:r>
            <w:r>
              <w:rPr>
                <w:lang w:val="en-US"/>
              </w:rPr>
              <w:t>-</w:t>
            </w:r>
            <w:r>
              <w:t>foot</w:t>
            </w:r>
            <w:r>
              <w:rPr>
                <w:lang w:val="en-US"/>
              </w:rPr>
              <w:t>-</w:t>
            </w:r>
            <w:r>
              <w:t>high barrier along yard boundary facing road</w:t>
            </w:r>
          </w:p>
        </w:tc>
      </w:tr>
      <w:tr w:rsidR="008B5618" w14:paraId="66989D73" w14:textId="77777777" w:rsidTr="00256865">
        <w:trPr>
          <w:cantSplit/>
        </w:trPr>
        <w:tc>
          <w:tcPr>
            <w:tcW w:w="2005" w:type="dxa"/>
          </w:tcPr>
          <w:p w14:paraId="76838D54" w14:textId="77777777" w:rsidR="008B5618" w:rsidRPr="00256865" w:rsidRDefault="008B5618" w:rsidP="00502D73">
            <w:pPr>
              <w:pStyle w:val="TableText"/>
              <w:keepNext w:val="0"/>
              <w:rPr>
                <w:spacing w:val="-6"/>
              </w:rPr>
            </w:pPr>
            <w:r w:rsidRPr="00256865">
              <w:rPr>
                <w:spacing w:val="-6"/>
              </w:rPr>
              <w:t>West Country Club Road</w:t>
            </w:r>
          </w:p>
        </w:tc>
        <w:tc>
          <w:tcPr>
            <w:tcW w:w="3870" w:type="dxa"/>
          </w:tcPr>
          <w:p w14:paraId="2FD1B8F1" w14:textId="77777777" w:rsidR="008B5618" w:rsidRDefault="008B5618" w:rsidP="00502D73">
            <w:pPr>
              <w:pStyle w:val="TableText"/>
              <w:keepNext w:val="0"/>
            </w:pPr>
            <w:r>
              <w:t>Yard boundary less than 30 feet from road edge</w:t>
            </w:r>
          </w:p>
        </w:tc>
        <w:tc>
          <w:tcPr>
            <w:tcW w:w="3715" w:type="dxa"/>
          </w:tcPr>
          <w:p w14:paraId="1BB0BEE8" w14:textId="77777777" w:rsidR="008B5618" w:rsidRDefault="008B5618" w:rsidP="00502D73">
            <w:pPr>
              <w:pStyle w:val="TableText"/>
              <w:keepNext w:val="0"/>
            </w:pPr>
            <w:r>
              <w:t>8</w:t>
            </w:r>
            <w:r>
              <w:rPr>
                <w:lang w:val="en-US"/>
              </w:rPr>
              <w:t>-</w:t>
            </w:r>
            <w:r>
              <w:t>foot</w:t>
            </w:r>
            <w:r>
              <w:rPr>
                <w:lang w:val="en-US"/>
              </w:rPr>
              <w:t>-</w:t>
            </w:r>
            <w:r>
              <w:t>high barrier along yard boundary facing road</w:t>
            </w:r>
          </w:p>
        </w:tc>
      </w:tr>
      <w:tr w:rsidR="008B5618" w14:paraId="7A6FE52A" w14:textId="77777777" w:rsidTr="00256865">
        <w:trPr>
          <w:cantSplit/>
        </w:trPr>
        <w:tc>
          <w:tcPr>
            <w:tcW w:w="2005" w:type="dxa"/>
          </w:tcPr>
          <w:p w14:paraId="07DD3673" w14:textId="77777777" w:rsidR="008B5618" w:rsidRDefault="008B5618" w:rsidP="00502D73">
            <w:pPr>
              <w:pStyle w:val="TableText"/>
              <w:keepNext w:val="0"/>
            </w:pPr>
            <w:r>
              <w:t>North Nutmeg Street</w:t>
            </w:r>
          </w:p>
        </w:tc>
        <w:tc>
          <w:tcPr>
            <w:tcW w:w="3870" w:type="dxa"/>
          </w:tcPr>
          <w:p w14:paraId="4C7E7BF2" w14:textId="77777777" w:rsidR="008B5618" w:rsidRDefault="008B5618" w:rsidP="00502D73">
            <w:pPr>
              <w:pStyle w:val="TableText"/>
              <w:keepNext w:val="0"/>
            </w:pPr>
            <w:r>
              <w:t>Yard boundary between 50 feet and 25 feet from road edge</w:t>
            </w:r>
          </w:p>
        </w:tc>
        <w:tc>
          <w:tcPr>
            <w:tcW w:w="3715" w:type="dxa"/>
          </w:tcPr>
          <w:p w14:paraId="2B65C629" w14:textId="77777777" w:rsidR="008B5618" w:rsidRPr="00256865" w:rsidRDefault="008B5618" w:rsidP="00502D73">
            <w:pPr>
              <w:pStyle w:val="TableText"/>
              <w:keepNext w:val="0"/>
              <w:rPr>
                <w:spacing w:val="-4"/>
              </w:rPr>
            </w:pPr>
            <w:r w:rsidRPr="00256865">
              <w:rPr>
                <w:spacing w:val="-4"/>
              </w:rPr>
              <w:t>6</w:t>
            </w:r>
            <w:r w:rsidRPr="00256865">
              <w:rPr>
                <w:spacing w:val="-4"/>
                <w:lang w:val="en-US"/>
              </w:rPr>
              <w:t>-</w:t>
            </w:r>
            <w:r w:rsidRPr="00256865">
              <w:rPr>
                <w:spacing w:val="-4"/>
              </w:rPr>
              <w:t>foot</w:t>
            </w:r>
            <w:r w:rsidRPr="00256865">
              <w:rPr>
                <w:spacing w:val="-4"/>
                <w:lang w:val="en-US"/>
              </w:rPr>
              <w:t>-</w:t>
            </w:r>
            <w:r w:rsidRPr="00256865">
              <w:rPr>
                <w:spacing w:val="-4"/>
              </w:rPr>
              <w:t>barrier along yard boundary facing road (for the closest lot in row perpendicular to Nutmeg; other adjacent lots further away also protected</w:t>
            </w:r>
          </w:p>
        </w:tc>
      </w:tr>
    </w:tbl>
    <w:p w14:paraId="4E453627" w14:textId="606953A8" w:rsidR="00286403" w:rsidRPr="00A33F31" w:rsidRDefault="00286403" w:rsidP="00256865">
      <w:pPr>
        <w:pStyle w:val="TableSourceNote"/>
      </w:pPr>
    </w:p>
    <w:p w14:paraId="3520F118" w14:textId="1928DB75" w:rsidR="007B4405" w:rsidRDefault="007B4405" w:rsidP="00EA5274">
      <w:pPr>
        <w:pStyle w:val="Subheading1"/>
        <w:rPr>
          <w:rFonts w:eastAsia="Arial"/>
        </w:rPr>
      </w:pPr>
      <w:r w:rsidRPr="007B5F47">
        <w:rPr>
          <w:rFonts w:eastAsia="Arial"/>
        </w:rPr>
        <w:t>Blasting Noise</w:t>
      </w:r>
    </w:p>
    <w:p w14:paraId="675F4FAA" w14:textId="1C532ACE" w:rsidR="007B4405" w:rsidRPr="008B5618" w:rsidRDefault="007B4405" w:rsidP="00EA5274">
      <w:pPr>
        <w:pStyle w:val="BodyText"/>
        <w:spacing w:line="320" w:lineRule="exact"/>
        <w:rPr>
          <w:lang w:val="en-US"/>
        </w:rPr>
      </w:pPr>
      <w:r>
        <w:t>While blasting, per se, is not specifically addressed under the General Plan or Municipal Code, it must comply with the general construction noise level restriction of 75 dBA L</w:t>
      </w:r>
      <w:r>
        <w:rPr>
          <w:vertAlign w:val="subscript"/>
        </w:rPr>
        <w:t>eq</w:t>
      </w:r>
      <w:r>
        <w:t>.</w:t>
      </w:r>
      <w:r w:rsidR="00E410DD">
        <w:t xml:space="preserve"> </w:t>
      </w:r>
      <w:r>
        <w:t>The following mitigation is required in order to ensure blasting noise is compliant with this standard</w:t>
      </w:r>
      <w:r w:rsidR="008B5618">
        <w:rPr>
          <w:lang w:val="en-US"/>
        </w:rPr>
        <w:t>:</w:t>
      </w:r>
    </w:p>
    <w:p w14:paraId="4E800C5E" w14:textId="6B906B1A" w:rsidR="007B4405" w:rsidRDefault="007B5F47" w:rsidP="00EA5274">
      <w:pPr>
        <w:pStyle w:val="BodyText"/>
        <w:widowControl w:val="0"/>
        <w:spacing w:line="320" w:lineRule="exact"/>
        <w:ind w:left="1440" w:hanging="1440"/>
      </w:pPr>
      <w:r w:rsidRPr="007B5F47">
        <w:rPr>
          <w:b/>
          <w:lang w:val="en-US"/>
        </w:rPr>
        <w:t>M-</w:t>
      </w:r>
      <w:r w:rsidR="006B6013">
        <w:rPr>
          <w:b/>
          <w:lang w:val="en-US"/>
        </w:rPr>
        <w:t>N-</w:t>
      </w:r>
      <w:r w:rsidR="00D90B3C">
        <w:rPr>
          <w:b/>
          <w:lang w:val="en-US"/>
        </w:rPr>
        <w:t>5</w:t>
      </w:r>
      <w:r>
        <w:rPr>
          <w:lang w:val="en-US"/>
        </w:rPr>
        <w:tab/>
      </w:r>
      <w:r w:rsidR="007B4405">
        <w:t>Restrict blasting operations to no more than 3 minutes of any given hour during allowable con</w:t>
      </w:r>
      <w:r>
        <w:rPr>
          <w:lang w:val="en-US"/>
        </w:rPr>
        <w:t>s</w:t>
      </w:r>
      <w:r w:rsidR="007B4405">
        <w:t>truction time periods.</w:t>
      </w:r>
    </w:p>
    <w:p w14:paraId="2167434C" w14:textId="27AC76C8" w:rsidR="007B4405" w:rsidRDefault="007B4405" w:rsidP="00EA5274">
      <w:pPr>
        <w:pStyle w:val="BodyText"/>
        <w:spacing w:line="320" w:lineRule="exact"/>
      </w:pPr>
      <w:r>
        <w:t>Adherence to the above mitigation during construction blasting would reduce potentially significant short-term b</w:t>
      </w:r>
      <w:r w:rsidR="007B5F47">
        <w:rPr>
          <w:lang w:val="en-US"/>
        </w:rPr>
        <w:t>lasting</w:t>
      </w:r>
      <w:r>
        <w:t>-related noise exposure impacts to less than significant levels.</w:t>
      </w:r>
    </w:p>
    <w:p w14:paraId="59EF6206" w14:textId="77777777" w:rsidR="007B4405" w:rsidRPr="007B5F47" w:rsidRDefault="007B4405" w:rsidP="00EA5274">
      <w:pPr>
        <w:pStyle w:val="Subheading1"/>
        <w:rPr>
          <w:rFonts w:eastAsia="Arial"/>
        </w:rPr>
      </w:pPr>
      <w:r w:rsidRPr="007B5F47">
        <w:rPr>
          <w:rFonts w:eastAsia="Arial"/>
        </w:rPr>
        <w:t>Blasting Vibration</w:t>
      </w:r>
    </w:p>
    <w:p w14:paraId="6AC89574" w14:textId="6104226E" w:rsidR="007B4405" w:rsidRDefault="007B4405" w:rsidP="00EA5274">
      <w:pPr>
        <w:pStyle w:val="BodyText"/>
        <w:spacing w:line="320" w:lineRule="exact"/>
      </w:pPr>
      <w:r>
        <w:t>Blasting activity during construction could result in damage to the existing residential structures located in close proximity to the blast zone.</w:t>
      </w:r>
      <w:r w:rsidR="00E410DD">
        <w:t xml:space="preserve"> </w:t>
      </w:r>
      <w:r>
        <w:t xml:space="preserve">The following mitigation </w:t>
      </w:r>
      <w:r w:rsidR="008B5618">
        <w:rPr>
          <w:lang w:val="en-US"/>
        </w:rPr>
        <w:t>is</w:t>
      </w:r>
      <w:r>
        <w:t xml:space="preserve"> required</w:t>
      </w:r>
      <w:r w:rsidR="008B5618">
        <w:rPr>
          <w:lang w:val="en-US"/>
        </w:rPr>
        <w:t>:</w:t>
      </w:r>
    </w:p>
    <w:p w14:paraId="1715C7AE" w14:textId="3B3CD316" w:rsidR="007B5F47" w:rsidRPr="007B5F47" w:rsidRDefault="007B5F47" w:rsidP="00EA5274">
      <w:pPr>
        <w:pStyle w:val="BodyText"/>
        <w:widowControl w:val="0"/>
        <w:spacing w:line="320" w:lineRule="exact"/>
        <w:ind w:left="1440" w:hanging="1440"/>
        <w:rPr>
          <w:lang w:val="en-US"/>
        </w:rPr>
      </w:pPr>
      <w:r w:rsidRPr="007B5F47">
        <w:rPr>
          <w:b/>
          <w:lang w:val="en-US"/>
        </w:rPr>
        <w:t>M-</w:t>
      </w:r>
      <w:r w:rsidR="006B6013">
        <w:rPr>
          <w:b/>
          <w:lang w:val="en-US"/>
        </w:rPr>
        <w:t>N-</w:t>
      </w:r>
      <w:r w:rsidR="00D90B3C">
        <w:rPr>
          <w:b/>
          <w:lang w:val="en-US"/>
        </w:rPr>
        <w:t>6</w:t>
      </w:r>
      <w:r>
        <w:tab/>
      </w:r>
      <w:r w:rsidR="007B4405" w:rsidRPr="00FC7C6B">
        <w:t>To reduce adverse effects</w:t>
      </w:r>
      <w:r>
        <w:rPr>
          <w:lang w:val="en-US"/>
        </w:rPr>
        <w:t xml:space="preserve"> related to</w:t>
      </w:r>
      <w:r w:rsidR="007B4405" w:rsidRPr="00FC7C6B">
        <w:t xml:space="preserve"> rock blasting</w:t>
      </w:r>
      <w:r w:rsidR="008B5618">
        <w:rPr>
          <w:lang w:val="en-US"/>
        </w:rPr>
        <w:t>,</w:t>
      </w:r>
      <w:r w:rsidR="007B4405">
        <w:t xml:space="preserve"> </w:t>
      </w:r>
      <w:r>
        <w:rPr>
          <w:lang w:val="en-US"/>
        </w:rPr>
        <w:t xml:space="preserve">the following measures </w:t>
      </w:r>
      <w:r w:rsidR="007B4405">
        <w:t>shall</w:t>
      </w:r>
      <w:r>
        <w:rPr>
          <w:lang w:val="en-US"/>
        </w:rPr>
        <w:t xml:space="preserve"> be adhered to:</w:t>
      </w:r>
    </w:p>
    <w:p w14:paraId="0E590DB9" w14:textId="08654D92" w:rsidR="007B4405" w:rsidRPr="002D5EC5" w:rsidRDefault="007B4405" w:rsidP="002D5EC5">
      <w:pPr>
        <w:pStyle w:val="BulletListFinal"/>
        <w:spacing w:after="120"/>
        <w:ind w:left="1800"/>
        <w:rPr>
          <w:spacing w:val="-4"/>
        </w:rPr>
      </w:pPr>
      <w:r w:rsidRPr="002D5EC5">
        <w:rPr>
          <w:spacing w:val="-4"/>
        </w:rPr>
        <w:t xml:space="preserve">The blasting contractor shall design the blasts to reduce vibration velocity levels from each blast below the damage threshold of 3.0 </w:t>
      </w:r>
      <w:r w:rsidR="008B5618" w:rsidRPr="002D5EC5">
        <w:rPr>
          <w:spacing w:val="-4"/>
          <w:lang w:val="en-US"/>
        </w:rPr>
        <w:t>inches per second</w:t>
      </w:r>
      <w:r w:rsidRPr="002D5EC5">
        <w:rPr>
          <w:spacing w:val="-4"/>
        </w:rPr>
        <w:t>at the closest nearby residences (i.e., as close as 100 feet from the blast area).</w:t>
      </w:r>
      <w:r w:rsidR="006B1D12" w:rsidRPr="002D5EC5">
        <w:rPr>
          <w:spacing w:val="-4"/>
          <w:lang w:val="en-US"/>
        </w:rPr>
        <w:t xml:space="preserve"> </w:t>
      </w:r>
      <w:r w:rsidR="006B1D12" w:rsidRPr="002357E0">
        <w:rPr>
          <w:spacing w:val="-4"/>
          <w:u w:val="single"/>
        </w:rPr>
        <w:t>Additionally, the contractor shall perform a pre-blast survey at the request of any residences located within 300 feet of the blasting site prior to blasting activities</w:t>
      </w:r>
      <w:r w:rsidR="006B1D12" w:rsidRPr="002357E0">
        <w:rPr>
          <w:spacing w:val="-4"/>
          <w:u w:val="single"/>
          <w:lang w:val="en-US"/>
        </w:rPr>
        <w:t>.</w:t>
      </w:r>
      <w:r w:rsidRPr="002357E0">
        <w:rPr>
          <w:spacing w:val="-4"/>
          <w:u w:val="single"/>
        </w:rPr>
        <w:t xml:space="preserve"> </w:t>
      </w:r>
    </w:p>
    <w:p w14:paraId="097038CB" w14:textId="11B67212" w:rsidR="007B4405" w:rsidRDefault="007B4405" w:rsidP="00EA5274">
      <w:pPr>
        <w:pStyle w:val="BulletList"/>
        <w:ind w:left="1800"/>
      </w:pPr>
      <w:r w:rsidRPr="00FC7C6B">
        <w:t>A blast signal (e.g.</w:t>
      </w:r>
      <w:r w:rsidR="008B5618">
        <w:rPr>
          <w:lang w:val="en-US"/>
        </w:rPr>
        <w:t>,</w:t>
      </w:r>
      <w:r w:rsidRPr="00FC7C6B">
        <w:t xml:space="preserve"> air horn) shall be used to notify</w:t>
      </w:r>
      <w:r>
        <w:t xml:space="preserve"> </w:t>
      </w:r>
      <w:r w:rsidRPr="00FC7C6B">
        <w:t>nearby residents that blasting is about to occur per the California Code of Regulations, Title 8,</w:t>
      </w:r>
      <w:r>
        <w:t xml:space="preserve"> </w:t>
      </w:r>
      <w:r w:rsidRPr="00FC7C6B">
        <w:t>Section 5291 Firin</w:t>
      </w:r>
      <w:r>
        <w:t>g of Explosives regulations.</w:t>
      </w:r>
      <w:r w:rsidR="00B53AE8" w:rsidRPr="00297237">
        <w:rPr>
          <w:u w:val="single"/>
          <w:lang w:val="en-US"/>
        </w:rPr>
        <w:t xml:space="preserve"> Additionally, </w:t>
      </w:r>
      <w:r w:rsidR="00B53AE8" w:rsidRPr="00297237">
        <w:rPr>
          <w:u w:val="single"/>
        </w:rPr>
        <w:t>notification of surrounding property owners within 100 feet of blasting activities</w:t>
      </w:r>
      <w:r w:rsidR="00B53AE8" w:rsidRPr="00297237">
        <w:rPr>
          <w:u w:val="single"/>
          <w:lang w:val="en-US"/>
        </w:rPr>
        <w:t xml:space="preserve"> shall occur</w:t>
      </w:r>
      <w:r w:rsidR="00B53AE8" w:rsidRPr="00297237">
        <w:rPr>
          <w:u w:val="single"/>
        </w:rPr>
        <w:t xml:space="preserve"> via U.S. mail at least one week prior to blasting activities. </w:t>
      </w:r>
      <w:r w:rsidR="00E410DD" w:rsidRPr="00297237">
        <w:rPr>
          <w:u w:val="single"/>
        </w:rPr>
        <w:t xml:space="preserve"> </w:t>
      </w:r>
    </w:p>
    <w:p w14:paraId="313F7B45" w14:textId="77777777" w:rsidR="007B4405" w:rsidRDefault="007B4405" w:rsidP="00EA5274">
      <w:pPr>
        <w:pStyle w:val="BulletListFinal"/>
        <w:ind w:left="1800"/>
      </w:pPr>
      <w:r>
        <w:t>A</w:t>
      </w:r>
      <w:r w:rsidRPr="00FC7C6B">
        <w:t xml:space="preserve">ll complaints </w:t>
      </w:r>
      <w:r>
        <w:t>shall</w:t>
      </w:r>
      <w:r w:rsidRPr="00FC7C6B">
        <w:t xml:space="preserve"> be responded to and</w:t>
      </w:r>
      <w:r>
        <w:t xml:space="preserve"> </w:t>
      </w:r>
      <w:r w:rsidRPr="00FC7C6B">
        <w:t xml:space="preserve">investigated as they occur. </w:t>
      </w:r>
    </w:p>
    <w:p w14:paraId="72BB2DFE" w14:textId="39E49352" w:rsidR="00286403" w:rsidRPr="008B5618" w:rsidRDefault="007B4405" w:rsidP="00EA5274">
      <w:pPr>
        <w:pStyle w:val="BodyText"/>
        <w:rPr>
          <w:rFonts w:eastAsia="Arial"/>
        </w:rPr>
      </w:pPr>
      <w:r>
        <w:t>With incorporation of the above mitigation measures, and</w:t>
      </w:r>
      <w:r w:rsidRPr="00FC7C6B">
        <w:t xml:space="preserve"> to the ability of the blasting</w:t>
      </w:r>
      <w:r>
        <w:t xml:space="preserve"> </w:t>
      </w:r>
      <w:r w:rsidRPr="00FC7C6B">
        <w:t xml:space="preserve">contractor to limit the ground-borne vibration levels, </w:t>
      </w:r>
      <w:r>
        <w:t xml:space="preserve">blast-related vibration levels would be reduced to </w:t>
      </w:r>
      <w:r w:rsidRPr="008B5618">
        <w:rPr>
          <w:iCs/>
        </w:rPr>
        <w:t>less than significant</w:t>
      </w:r>
      <w:r w:rsidRPr="008B5618">
        <w:t>.</w:t>
      </w:r>
    </w:p>
    <w:p w14:paraId="41D5573F" w14:textId="1FC84657" w:rsidR="008B5618" w:rsidRPr="00263B81" w:rsidRDefault="008B5618" w:rsidP="00EA5274">
      <w:pPr>
        <w:pStyle w:val="Heading3"/>
      </w:pPr>
      <w:bookmarkStart w:id="14" w:name="4.2_Interior_Noise"/>
      <w:bookmarkStart w:id="15" w:name="4.3_Mechanical_Equipment_Noise"/>
      <w:bookmarkStart w:id="16" w:name="_Toc456866942"/>
      <w:bookmarkStart w:id="17" w:name="_Toc485207137"/>
      <w:bookmarkStart w:id="18" w:name="_Toc485916257"/>
      <w:bookmarkEnd w:id="14"/>
      <w:bookmarkEnd w:id="15"/>
      <w:r w:rsidRPr="00263B81">
        <w:t>2.6.6</w:t>
      </w:r>
      <w:r w:rsidRPr="00263B81">
        <w:tab/>
      </w:r>
      <w:bookmarkEnd w:id="16"/>
      <w:r w:rsidRPr="00263B81">
        <w:t>Significance of Impacts After Mitigation</w:t>
      </w:r>
      <w:bookmarkEnd w:id="17"/>
      <w:bookmarkEnd w:id="18"/>
    </w:p>
    <w:p w14:paraId="4A326F9D" w14:textId="41F6624E" w:rsidR="00D90B3C" w:rsidRDefault="00D90B3C" w:rsidP="00EA5274">
      <w:pPr>
        <w:pStyle w:val="BodyText"/>
      </w:pPr>
      <w:r w:rsidRPr="009353C8">
        <w:rPr>
          <w:spacing w:val="-2"/>
        </w:rPr>
        <w:t xml:space="preserve">Implementation of </w:t>
      </w:r>
      <w:r w:rsidRPr="009353C8">
        <w:rPr>
          <w:b/>
          <w:spacing w:val="-2"/>
        </w:rPr>
        <w:t>M-N-</w:t>
      </w:r>
      <w:r>
        <w:rPr>
          <w:b/>
          <w:spacing w:val="-2"/>
          <w:lang w:val="en-US"/>
        </w:rPr>
        <w:t>1</w:t>
      </w:r>
      <w:r w:rsidRPr="009353C8">
        <w:rPr>
          <w:spacing w:val="-2"/>
        </w:rPr>
        <w:t xml:space="preserve"> during construction </w:t>
      </w:r>
      <w:r w:rsidRPr="00D872B2">
        <w:rPr>
          <w:spacing w:val="-2"/>
        </w:rPr>
        <w:t xml:space="preserve">activities within </w:t>
      </w:r>
      <w:r w:rsidR="00B75AD6" w:rsidRPr="00B75AD6">
        <w:rPr>
          <w:spacing w:val="-2"/>
          <w:u w:val="single"/>
          <w:lang w:val="en-US"/>
        </w:rPr>
        <w:t>260</w:t>
      </w:r>
      <w:r w:rsidRPr="00B75AD6">
        <w:rPr>
          <w:strike/>
          <w:spacing w:val="-2"/>
        </w:rPr>
        <w:t>200</w:t>
      </w:r>
      <w:r w:rsidRPr="00D872B2">
        <w:rPr>
          <w:spacing w:val="-2"/>
        </w:rPr>
        <w:t xml:space="preserve"> feet of existing residences, would reduce construction noise levels to below the </w:t>
      </w:r>
      <w:r w:rsidR="008B5618">
        <w:rPr>
          <w:spacing w:val="-2"/>
          <w:lang w:val="en-US"/>
        </w:rPr>
        <w:t>City’s</w:t>
      </w:r>
      <w:r w:rsidRPr="00D872B2">
        <w:rPr>
          <w:spacing w:val="-2"/>
        </w:rPr>
        <w:t xml:space="preserve"> construction noise limit of 75 dBA</w:t>
      </w:r>
      <w:r w:rsidRPr="009353C8">
        <w:rPr>
          <w:spacing w:val="-2"/>
        </w:rPr>
        <w:t xml:space="preserve"> L</w:t>
      </w:r>
      <w:r w:rsidR="008B5618" w:rsidRPr="00D872B2">
        <w:rPr>
          <w:spacing w:val="-2"/>
          <w:vertAlign w:val="subscript"/>
        </w:rPr>
        <w:t>eq</w:t>
      </w:r>
      <w:r w:rsidRPr="00D872B2">
        <w:rPr>
          <w:spacing w:val="-2"/>
          <w:vertAlign w:val="subscript"/>
        </w:rPr>
        <w:t xml:space="preserve"> HOUR. </w:t>
      </w:r>
      <w:r w:rsidRPr="00D872B2">
        <w:rPr>
          <w:spacing w:val="-2"/>
        </w:rPr>
        <w:t xml:space="preserve">Therefore, </w:t>
      </w:r>
      <w:r w:rsidRPr="00D872B2">
        <w:rPr>
          <w:b/>
          <w:spacing w:val="-2"/>
        </w:rPr>
        <w:t>M-N-</w:t>
      </w:r>
      <w:r>
        <w:rPr>
          <w:b/>
          <w:spacing w:val="-2"/>
          <w:lang w:val="en-US"/>
        </w:rPr>
        <w:t>1</w:t>
      </w:r>
      <w:r>
        <w:rPr>
          <w:spacing w:val="-2"/>
        </w:rPr>
        <w:t xml:space="preserve"> </w:t>
      </w:r>
      <w:r w:rsidRPr="009353C8">
        <w:rPr>
          <w:spacing w:val="-2"/>
        </w:rPr>
        <w:t>would reduce potentially significant short-term construction noise exposure impacts</w:t>
      </w:r>
      <w:r w:rsidRPr="00D872B2">
        <w:rPr>
          <w:spacing w:val="-2"/>
        </w:rPr>
        <w:t xml:space="preserve"> (</w:t>
      </w:r>
      <w:r w:rsidRPr="00D872B2">
        <w:rPr>
          <w:b/>
          <w:spacing w:val="-2"/>
        </w:rPr>
        <w:t>Impact N-</w:t>
      </w:r>
      <w:r>
        <w:rPr>
          <w:b/>
          <w:spacing w:val="-2"/>
          <w:lang w:val="en-US"/>
        </w:rPr>
        <w:t>1</w:t>
      </w:r>
      <w:r w:rsidRPr="00D872B2">
        <w:rPr>
          <w:spacing w:val="-2"/>
        </w:rPr>
        <w:t xml:space="preserve"> and </w:t>
      </w:r>
      <w:r w:rsidR="008B5618" w:rsidRPr="008B5618">
        <w:rPr>
          <w:b/>
          <w:spacing w:val="-2"/>
          <w:lang w:val="en-US"/>
        </w:rPr>
        <w:t>Impact</w:t>
      </w:r>
      <w:r w:rsidR="008B5618">
        <w:rPr>
          <w:spacing w:val="-2"/>
          <w:lang w:val="en-US"/>
        </w:rPr>
        <w:t xml:space="preserve"> </w:t>
      </w:r>
      <w:r w:rsidR="006B6013">
        <w:rPr>
          <w:b/>
          <w:spacing w:val="-2"/>
        </w:rPr>
        <w:t>N-</w:t>
      </w:r>
      <w:r w:rsidR="008B5618" w:rsidRPr="00D872B2">
        <w:rPr>
          <w:b/>
          <w:spacing w:val="-2"/>
        </w:rPr>
        <w:t>CUM-</w:t>
      </w:r>
      <w:r w:rsidRPr="00D872B2">
        <w:rPr>
          <w:b/>
          <w:spacing w:val="-2"/>
        </w:rPr>
        <w:t>1</w:t>
      </w:r>
      <w:r w:rsidRPr="00D872B2">
        <w:rPr>
          <w:spacing w:val="-2"/>
        </w:rPr>
        <w:t>) to less</w:t>
      </w:r>
      <w:r w:rsidR="006B6013">
        <w:rPr>
          <w:spacing w:val="-2"/>
          <w:lang w:val="en-US"/>
        </w:rPr>
        <w:t xml:space="preserve"> </w:t>
      </w:r>
      <w:r w:rsidRPr="00D872B2">
        <w:rPr>
          <w:spacing w:val="-2"/>
        </w:rPr>
        <w:t>than</w:t>
      </w:r>
      <w:r w:rsidR="006B6013">
        <w:rPr>
          <w:spacing w:val="-2"/>
          <w:lang w:val="en-US"/>
        </w:rPr>
        <w:t xml:space="preserve"> </w:t>
      </w:r>
      <w:r w:rsidRPr="00D872B2">
        <w:rPr>
          <w:spacing w:val="-2"/>
        </w:rPr>
        <w:t>significant levels.</w:t>
      </w:r>
    </w:p>
    <w:p w14:paraId="04971246" w14:textId="271B422E" w:rsidR="00D90B3C" w:rsidRPr="00D90B3C" w:rsidRDefault="00D90B3C" w:rsidP="00EA5274">
      <w:pPr>
        <w:pStyle w:val="BodyText"/>
        <w:rPr>
          <w:lang w:val="en-US"/>
        </w:rPr>
      </w:pPr>
      <w:r>
        <w:rPr>
          <w:lang w:val="en-US"/>
        </w:rPr>
        <w:t xml:space="preserve">Implementation of </w:t>
      </w:r>
      <w:r w:rsidRPr="00D90B3C">
        <w:rPr>
          <w:b/>
          <w:lang w:val="en-US"/>
        </w:rPr>
        <w:t>M-</w:t>
      </w:r>
      <w:r w:rsidR="006B6013">
        <w:rPr>
          <w:b/>
          <w:lang w:val="en-US"/>
        </w:rPr>
        <w:t>N-</w:t>
      </w:r>
      <w:r w:rsidRPr="00D90B3C">
        <w:rPr>
          <w:b/>
          <w:lang w:val="en-US"/>
        </w:rPr>
        <w:t>2</w:t>
      </w:r>
      <w:r>
        <w:rPr>
          <w:b/>
          <w:lang w:val="en-US"/>
        </w:rPr>
        <w:t xml:space="preserve"> </w:t>
      </w:r>
      <w:r>
        <w:rPr>
          <w:lang w:val="en-US"/>
        </w:rPr>
        <w:t xml:space="preserve">would achieve shielding and/or equipment selection to reduce HVAC noise levels from the Village Center </w:t>
      </w:r>
      <w:r w:rsidR="009A0775">
        <w:rPr>
          <w:lang w:val="en-US"/>
        </w:rPr>
        <w:t>at adjacent residential property lines, to achieve compliance with City residential exposure standards.</w:t>
      </w:r>
      <w:r w:rsidR="00FD285C">
        <w:rPr>
          <w:lang w:val="en-US"/>
        </w:rPr>
        <w:t xml:space="preserve"> </w:t>
      </w:r>
      <w:r w:rsidR="009A0775">
        <w:rPr>
          <w:lang w:val="en-US"/>
        </w:rPr>
        <w:t xml:space="preserve">Likewise, </w:t>
      </w:r>
      <w:r w:rsidR="009A0775" w:rsidRPr="009A0775">
        <w:rPr>
          <w:b/>
          <w:lang w:val="en-US"/>
        </w:rPr>
        <w:t>M-</w:t>
      </w:r>
      <w:r w:rsidR="006B6013">
        <w:rPr>
          <w:b/>
          <w:lang w:val="en-US"/>
        </w:rPr>
        <w:t>N-</w:t>
      </w:r>
      <w:r w:rsidR="009A0775" w:rsidRPr="009A0775">
        <w:rPr>
          <w:b/>
          <w:lang w:val="en-US"/>
        </w:rPr>
        <w:t>3</w:t>
      </w:r>
      <w:r w:rsidR="009A0775">
        <w:rPr>
          <w:lang w:val="en-US"/>
        </w:rPr>
        <w:t xml:space="preserve"> would stipulate the location, orientation, and volume limits for outdoor amplification systems within the Village Center, along with sound barriers as necessary, to achieve compliance with the City of Escondido residential exposure standards.</w:t>
      </w:r>
      <w:r w:rsidR="00FD285C">
        <w:rPr>
          <w:lang w:val="en-US"/>
        </w:rPr>
        <w:t xml:space="preserve"> </w:t>
      </w:r>
      <w:r w:rsidR="009A0775">
        <w:rPr>
          <w:lang w:val="en-US"/>
        </w:rPr>
        <w:t xml:space="preserve">Consequently, </w:t>
      </w:r>
      <w:r w:rsidR="009A0775" w:rsidRPr="006B6013">
        <w:rPr>
          <w:b/>
          <w:lang w:val="en-US"/>
        </w:rPr>
        <w:t>M-</w:t>
      </w:r>
      <w:r w:rsidR="006B6013" w:rsidRPr="006B6013">
        <w:rPr>
          <w:b/>
          <w:lang w:val="en-US"/>
        </w:rPr>
        <w:t>N-</w:t>
      </w:r>
      <w:r w:rsidR="009A0775" w:rsidRPr="006B6013">
        <w:rPr>
          <w:b/>
          <w:lang w:val="en-US"/>
        </w:rPr>
        <w:t>2</w:t>
      </w:r>
      <w:r w:rsidR="009A0775">
        <w:rPr>
          <w:lang w:val="en-US"/>
        </w:rPr>
        <w:t xml:space="preserve"> and </w:t>
      </w:r>
      <w:r w:rsidR="009A0775" w:rsidRPr="006B6013">
        <w:rPr>
          <w:b/>
          <w:lang w:val="en-US"/>
        </w:rPr>
        <w:t>M-</w:t>
      </w:r>
      <w:r w:rsidR="006B6013" w:rsidRPr="006B6013">
        <w:rPr>
          <w:b/>
          <w:lang w:val="en-US"/>
        </w:rPr>
        <w:t>N-</w:t>
      </w:r>
      <w:r w:rsidR="009A0775" w:rsidRPr="006B6013">
        <w:rPr>
          <w:b/>
          <w:lang w:val="en-US"/>
        </w:rPr>
        <w:t>3</w:t>
      </w:r>
      <w:r w:rsidR="00F85976" w:rsidRPr="00F85976">
        <w:rPr>
          <w:lang w:val="en-US"/>
        </w:rPr>
        <w:t xml:space="preserve">, as well as </w:t>
      </w:r>
      <w:r w:rsidR="00F85976" w:rsidRPr="00F85976">
        <w:rPr>
          <w:b/>
          <w:lang w:val="en-US"/>
        </w:rPr>
        <w:t>PDF-N-1</w:t>
      </w:r>
      <w:r w:rsidR="00F85976" w:rsidRPr="00F85976">
        <w:rPr>
          <w:lang w:val="en-US"/>
        </w:rPr>
        <w:t xml:space="preserve"> and </w:t>
      </w:r>
      <w:r w:rsidR="00F85976" w:rsidRPr="00F85976">
        <w:rPr>
          <w:b/>
          <w:lang w:val="en-US"/>
        </w:rPr>
        <w:t>PDF-N-2</w:t>
      </w:r>
      <w:r w:rsidR="00022D02">
        <w:rPr>
          <w:b/>
          <w:lang w:val="en-US"/>
        </w:rPr>
        <w:t>,</w:t>
      </w:r>
      <w:r w:rsidR="00F85976">
        <w:rPr>
          <w:lang w:val="en-US"/>
        </w:rPr>
        <w:t xml:space="preserve"> </w:t>
      </w:r>
      <w:r w:rsidR="00022D02">
        <w:rPr>
          <w:lang w:val="en-US"/>
        </w:rPr>
        <w:t>which</w:t>
      </w:r>
      <w:r w:rsidR="00F85976">
        <w:rPr>
          <w:lang w:val="en-US"/>
        </w:rPr>
        <w:t xml:space="preserve"> include</w:t>
      </w:r>
      <w:r w:rsidR="00F85976" w:rsidRPr="00F85976">
        <w:rPr>
          <w:lang w:val="en-US"/>
        </w:rPr>
        <w:t xml:space="preserve"> operating restrictions as part of the Specific Plan,</w:t>
      </w:r>
      <w:r w:rsidR="009A0775">
        <w:rPr>
          <w:lang w:val="en-US"/>
        </w:rPr>
        <w:t xml:space="preserve"> would reduce </w:t>
      </w:r>
      <w:r w:rsidR="009A0775" w:rsidRPr="006B6013">
        <w:rPr>
          <w:b/>
          <w:lang w:val="en-US"/>
        </w:rPr>
        <w:t>Impact N-2</w:t>
      </w:r>
      <w:r w:rsidR="009A0775">
        <w:rPr>
          <w:lang w:val="en-US"/>
        </w:rPr>
        <w:t xml:space="preserve"> and </w:t>
      </w:r>
      <w:r w:rsidR="006B6013" w:rsidRPr="006B6013">
        <w:rPr>
          <w:b/>
          <w:lang w:val="en-US"/>
        </w:rPr>
        <w:t xml:space="preserve">Impact </w:t>
      </w:r>
      <w:r w:rsidR="009A0775" w:rsidRPr="006B6013">
        <w:rPr>
          <w:b/>
          <w:lang w:val="en-US"/>
        </w:rPr>
        <w:t>N</w:t>
      </w:r>
      <w:r w:rsidR="006B6013">
        <w:rPr>
          <w:b/>
          <w:lang w:val="en-US"/>
        </w:rPr>
        <w:noBreakHyphen/>
      </w:r>
      <w:r w:rsidR="009A0775" w:rsidRPr="006B6013">
        <w:rPr>
          <w:b/>
          <w:lang w:val="en-US"/>
        </w:rPr>
        <w:t>3</w:t>
      </w:r>
      <w:r w:rsidR="009A0775">
        <w:rPr>
          <w:lang w:val="en-US"/>
        </w:rPr>
        <w:t>, respectively, to less than significant levels.</w:t>
      </w:r>
    </w:p>
    <w:p w14:paraId="2AFD4332" w14:textId="3498EE36" w:rsidR="00AF67C9" w:rsidRPr="005D1FD8" w:rsidRDefault="000264FE" w:rsidP="00EA5274">
      <w:pPr>
        <w:pStyle w:val="BodyText"/>
      </w:pPr>
      <w:r>
        <w:t>Implementation</w:t>
      </w:r>
      <w:r w:rsidR="00AF67C9" w:rsidRPr="00AF67C9">
        <w:t xml:space="preserve"> of </w:t>
      </w:r>
      <w:r w:rsidR="00AF67C9" w:rsidRPr="000264FE">
        <w:rPr>
          <w:b/>
        </w:rPr>
        <w:t>M-</w:t>
      </w:r>
      <w:r w:rsidR="006B6013">
        <w:rPr>
          <w:b/>
        </w:rPr>
        <w:t>N-</w:t>
      </w:r>
      <w:r w:rsidR="009A0775">
        <w:rPr>
          <w:b/>
          <w:lang w:val="en-US"/>
        </w:rPr>
        <w:t>4</w:t>
      </w:r>
      <w:r w:rsidR="009A0775" w:rsidRPr="00AF67C9">
        <w:t xml:space="preserve"> </w:t>
      </w:r>
      <w:r w:rsidR="00AF67C9" w:rsidRPr="00AF67C9">
        <w:t xml:space="preserve">would </w:t>
      </w:r>
      <w:r>
        <w:t xml:space="preserve">provide </w:t>
      </w:r>
      <w:r w:rsidRPr="000264FE">
        <w:t>noise barriers along the rear yard boundary of residences some home lots along Country Club Way and Nutmeg Street.</w:t>
      </w:r>
      <w:r w:rsidR="000B5590">
        <w:t xml:space="preserve">. </w:t>
      </w:r>
      <w:r>
        <w:t xml:space="preserve">This would </w:t>
      </w:r>
      <w:r w:rsidR="00AF67C9" w:rsidRPr="00AF67C9">
        <w:t xml:space="preserve">reduce </w:t>
      </w:r>
      <w:r>
        <w:t>exterior noise exposure</w:t>
      </w:r>
      <w:r w:rsidR="00AF67C9" w:rsidRPr="00AF67C9">
        <w:t xml:space="preserve"> </w:t>
      </w:r>
      <w:r w:rsidRPr="000264FE">
        <w:rPr>
          <w:b/>
        </w:rPr>
        <w:t xml:space="preserve">(Impact </w:t>
      </w:r>
      <w:r w:rsidR="006B6013">
        <w:rPr>
          <w:b/>
        </w:rPr>
        <w:t>N-</w:t>
      </w:r>
      <w:r w:rsidR="009A0775">
        <w:rPr>
          <w:b/>
          <w:lang w:val="en-US"/>
        </w:rPr>
        <w:t>4</w:t>
      </w:r>
      <w:r w:rsidRPr="000264FE">
        <w:rPr>
          <w:b/>
        </w:rPr>
        <w:t>)</w:t>
      </w:r>
      <w:r w:rsidRPr="000264FE">
        <w:t xml:space="preserve"> </w:t>
      </w:r>
      <w:r>
        <w:t xml:space="preserve">to below </w:t>
      </w:r>
      <w:r w:rsidRPr="000264FE">
        <w:t>the City’s 60 dB</w:t>
      </w:r>
      <w:r w:rsidR="008B5618">
        <w:rPr>
          <w:lang w:val="en-US"/>
        </w:rPr>
        <w:t>A</w:t>
      </w:r>
      <w:r w:rsidRPr="000264FE">
        <w:t xml:space="preserve"> CNEL exterior noise standard for </w:t>
      </w:r>
      <w:r w:rsidR="000B5590">
        <w:t>single-family and duplex rea</w:t>
      </w:r>
      <w:r w:rsidRPr="000264FE">
        <w:t>r yards</w:t>
      </w:r>
      <w:r w:rsidR="00EC64BB">
        <w:rPr>
          <w:lang w:val="en-US"/>
        </w:rPr>
        <w:t xml:space="preserve"> by providing a barrier between construction activities and residences </w:t>
      </w:r>
      <w:r w:rsidR="008B5618">
        <w:rPr>
          <w:lang w:val="en-US"/>
        </w:rPr>
        <w:t>that</w:t>
      </w:r>
      <w:r w:rsidR="00EC64BB">
        <w:rPr>
          <w:lang w:val="en-US"/>
        </w:rPr>
        <w:t xml:space="preserve"> would dissipate </w:t>
      </w:r>
      <w:r w:rsidR="001E3348">
        <w:rPr>
          <w:lang w:val="en-US"/>
        </w:rPr>
        <w:t xml:space="preserve">the </w:t>
      </w:r>
      <w:r w:rsidR="00EC64BB">
        <w:rPr>
          <w:lang w:val="en-US"/>
        </w:rPr>
        <w:t xml:space="preserve">noise </w:t>
      </w:r>
      <w:r w:rsidR="008B5618">
        <w:rPr>
          <w:lang w:val="en-US"/>
        </w:rPr>
        <w:t xml:space="preserve">before it </w:t>
      </w:r>
      <w:r w:rsidR="00EC64BB">
        <w:rPr>
          <w:lang w:val="en-US"/>
        </w:rPr>
        <w:t>reach</w:t>
      </w:r>
      <w:r w:rsidR="008B5618">
        <w:rPr>
          <w:lang w:val="en-US"/>
        </w:rPr>
        <w:t>es</w:t>
      </w:r>
      <w:r w:rsidR="00EC64BB">
        <w:rPr>
          <w:lang w:val="en-US"/>
        </w:rPr>
        <w:t xml:space="preserve"> the residences</w:t>
      </w:r>
      <w:r>
        <w:t xml:space="preserve">. Thus, with implementation </w:t>
      </w:r>
      <w:r w:rsidRPr="009B43C5">
        <w:rPr>
          <w:b/>
        </w:rPr>
        <w:t>M-</w:t>
      </w:r>
      <w:r w:rsidR="006B6013">
        <w:rPr>
          <w:b/>
        </w:rPr>
        <w:t>N-</w:t>
      </w:r>
      <w:r w:rsidR="009A0775">
        <w:rPr>
          <w:b/>
          <w:lang w:val="en-US"/>
        </w:rPr>
        <w:t>4</w:t>
      </w:r>
      <w:r w:rsidR="000B5590">
        <w:t xml:space="preserve">, </w:t>
      </w:r>
      <w:r w:rsidR="000B5590" w:rsidRPr="009B43C5">
        <w:rPr>
          <w:b/>
        </w:rPr>
        <w:t xml:space="preserve">Impact </w:t>
      </w:r>
      <w:r w:rsidR="006B6013">
        <w:rPr>
          <w:b/>
        </w:rPr>
        <w:t>N-</w:t>
      </w:r>
      <w:r w:rsidR="009A0775">
        <w:rPr>
          <w:b/>
          <w:lang w:val="en-US"/>
        </w:rPr>
        <w:t>4</w:t>
      </w:r>
      <w:r w:rsidR="009A0775">
        <w:t xml:space="preserve"> </w:t>
      </w:r>
      <w:r>
        <w:t>would be</w:t>
      </w:r>
      <w:r w:rsidR="000B5590">
        <w:t xml:space="preserve"> reduced to </w:t>
      </w:r>
      <w:r>
        <w:t xml:space="preserve">less than significant. </w:t>
      </w:r>
    </w:p>
    <w:p w14:paraId="529D5D1D" w14:textId="7BA5C6AA" w:rsidR="00841C50" w:rsidRPr="002E493C" w:rsidRDefault="003657D5" w:rsidP="00EA5274">
      <w:pPr>
        <w:pStyle w:val="BodyText"/>
      </w:pPr>
      <w:r>
        <w:rPr>
          <w:spacing w:val="-2"/>
          <w:lang w:val="en-US"/>
        </w:rPr>
        <w:t xml:space="preserve">Implementation of </w:t>
      </w:r>
      <w:r w:rsidRPr="003657D5">
        <w:rPr>
          <w:b/>
          <w:spacing w:val="-2"/>
          <w:lang w:val="en-US"/>
        </w:rPr>
        <w:t>M-</w:t>
      </w:r>
      <w:r w:rsidR="006B6013">
        <w:rPr>
          <w:b/>
          <w:spacing w:val="-2"/>
          <w:lang w:val="en-US"/>
        </w:rPr>
        <w:t>N-</w:t>
      </w:r>
      <w:r w:rsidR="009A0775">
        <w:rPr>
          <w:b/>
          <w:spacing w:val="-2"/>
          <w:lang w:val="en-US"/>
        </w:rPr>
        <w:t>5</w:t>
      </w:r>
      <w:r>
        <w:rPr>
          <w:spacing w:val="-2"/>
          <w:lang w:val="en-US"/>
        </w:rPr>
        <w:t xml:space="preserve"> and </w:t>
      </w:r>
      <w:r w:rsidRPr="003657D5">
        <w:rPr>
          <w:b/>
          <w:spacing w:val="-2"/>
          <w:lang w:val="en-US"/>
        </w:rPr>
        <w:t>M-</w:t>
      </w:r>
      <w:r w:rsidR="006B6013">
        <w:rPr>
          <w:b/>
          <w:spacing w:val="-2"/>
          <w:lang w:val="en-US"/>
        </w:rPr>
        <w:t>N-</w:t>
      </w:r>
      <w:r w:rsidR="009A0775">
        <w:rPr>
          <w:b/>
          <w:spacing w:val="-2"/>
          <w:lang w:val="en-US"/>
        </w:rPr>
        <w:t>6</w:t>
      </w:r>
      <w:r>
        <w:rPr>
          <w:spacing w:val="-2"/>
          <w:lang w:val="en-US"/>
        </w:rPr>
        <w:t xml:space="preserve"> would ensure that impacts related to blasting noise and vibration</w:t>
      </w:r>
      <w:r w:rsidR="00C655CB">
        <w:rPr>
          <w:spacing w:val="-2"/>
          <w:lang w:val="en-US"/>
        </w:rPr>
        <w:t xml:space="preserve"> </w:t>
      </w:r>
      <w:r w:rsidR="00C655CB" w:rsidRPr="000264FE">
        <w:rPr>
          <w:b/>
        </w:rPr>
        <w:t xml:space="preserve">(Impact </w:t>
      </w:r>
      <w:r w:rsidR="00C655CB">
        <w:rPr>
          <w:b/>
        </w:rPr>
        <w:t>N-</w:t>
      </w:r>
      <w:r w:rsidR="00C655CB">
        <w:rPr>
          <w:b/>
          <w:lang w:val="en-US"/>
        </w:rPr>
        <w:t>4</w:t>
      </w:r>
      <w:r w:rsidR="00C655CB" w:rsidRPr="000264FE">
        <w:rPr>
          <w:b/>
        </w:rPr>
        <w:t>)</w:t>
      </w:r>
      <w:r>
        <w:rPr>
          <w:spacing w:val="-2"/>
          <w:lang w:val="en-US"/>
        </w:rPr>
        <w:t xml:space="preserve"> are reduced to </w:t>
      </w:r>
      <w:r w:rsidRPr="004D0893">
        <w:rPr>
          <w:spacing w:val="-2"/>
          <w:lang w:val="en-US"/>
        </w:rPr>
        <w:t>less than significant</w:t>
      </w:r>
      <w:r>
        <w:rPr>
          <w:spacing w:val="-2"/>
          <w:lang w:val="en-US"/>
        </w:rPr>
        <w:t xml:space="preserve"> by implementing limits to the duration of blasting, requiring notification prior to blasting, and designing blasts to reduce vibration.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655"/>
        <w:gridCol w:w="2610"/>
        <w:gridCol w:w="2009"/>
        <w:gridCol w:w="1057"/>
        <w:gridCol w:w="1057"/>
        <w:gridCol w:w="1057"/>
        <w:gridCol w:w="1145"/>
      </w:tblGrid>
      <w:tr w:rsidR="00727BA7" w:rsidRPr="00727BA7" w14:paraId="07A05E3E" w14:textId="77777777" w:rsidTr="00135B0F">
        <w:trPr>
          <w:cantSplit/>
          <w:tblHeader/>
          <w:jc w:val="center"/>
        </w:trPr>
        <w:tc>
          <w:tcPr>
            <w:tcW w:w="9590" w:type="dxa"/>
            <w:gridSpan w:val="7"/>
            <w:tcBorders>
              <w:top w:val="nil"/>
              <w:left w:val="nil"/>
              <w:right w:val="nil"/>
            </w:tcBorders>
            <w:shd w:val="clear" w:color="auto" w:fill="FFFFFF"/>
            <w:vAlign w:val="bottom"/>
          </w:tcPr>
          <w:p w14:paraId="5DB1C35B" w14:textId="35033D29" w:rsidR="00727BA7" w:rsidRPr="00727BA7" w:rsidRDefault="00727BA7" w:rsidP="00727BA7">
            <w:pPr>
              <w:pStyle w:val="Table"/>
            </w:pPr>
            <w:bookmarkStart w:id="19" w:name="_Toc485916262"/>
            <w:r w:rsidRPr="00727BA7">
              <w:t>Table 2.6-1</w:t>
            </w:r>
            <w:r w:rsidRPr="00727BA7">
              <w:br/>
              <w:t>Measured Average Sound Levels at Roadways</w:t>
            </w:r>
            <w:bookmarkEnd w:id="19"/>
          </w:p>
        </w:tc>
      </w:tr>
      <w:tr w:rsidR="00841C50" w14:paraId="2DEAAEBA" w14:textId="77777777" w:rsidTr="00135B0F">
        <w:trPr>
          <w:cantSplit/>
          <w:tblHeader/>
          <w:jc w:val="center"/>
        </w:trPr>
        <w:tc>
          <w:tcPr>
            <w:tcW w:w="655" w:type="dxa"/>
            <w:shd w:val="clear" w:color="auto" w:fill="BEBEBE"/>
            <w:vAlign w:val="bottom"/>
          </w:tcPr>
          <w:p w14:paraId="7A09F66D" w14:textId="77777777" w:rsidR="00841C50" w:rsidRDefault="00841C50" w:rsidP="004D153C">
            <w:pPr>
              <w:pStyle w:val="TableHeading"/>
              <w:rPr>
                <w:rFonts w:eastAsia="Arial Narrow" w:cs="Arial Narrow"/>
                <w:szCs w:val="20"/>
              </w:rPr>
            </w:pPr>
            <w:r>
              <w:t>Site</w:t>
            </w:r>
          </w:p>
        </w:tc>
        <w:tc>
          <w:tcPr>
            <w:tcW w:w="2610" w:type="dxa"/>
            <w:shd w:val="clear" w:color="auto" w:fill="BEBEBE"/>
            <w:vAlign w:val="bottom"/>
          </w:tcPr>
          <w:p w14:paraId="6B3FAC14" w14:textId="77777777" w:rsidR="00841C50" w:rsidRDefault="00841C50" w:rsidP="004D153C">
            <w:pPr>
              <w:pStyle w:val="TableHeading"/>
              <w:rPr>
                <w:rFonts w:eastAsia="Arial Narrow" w:cs="Arial Narrow"/>
                <w:szCs w:val="20"/>
              </w:rPr>
            </w:pPr>
            <w:r>
              <w:t>Description</w:t>
            </w:r>
          </w:p>
        </w:tc>
        <w:tc>
          <w:tcPr>
            <w:tcW w:w="2009" w:type="dxa"/>
            <w:shd w:val="clear" w:color="auto" w:fill="BEBEBE"/>
            <w:vAlign w:val="bottom"/>
          </w:tcPr>
          <w:p w14:paraId="04B97E78" w14:textId="77777777" w:rsidR="00841C50" w:rsidRDefault="00841C50" w:rsidP="004D153C">
            <w:pPr>
              <w:pStyle w:val="TableHeading"/>
              <w:rPr>
                <w:rFonts w:eastAsia="Arial Narrow" w:cs="Arial Narrow"/>
                <w:szCs w:val="20"/>
              </w:rPr>
            </w:pPr>
            <w:r>
              <w:t>Date/Time</w:t>
            </w:r>
          </w:p>
        </w:tc>
        <w:tc>
          <w:tcPr>
            <w:tcW w:w="1057" w:type="dxa"/>
            <w:shd w:val="clear" w:color="auto" w:fill="BEBEBE"/>
            <w:vAlign w:val="bottom"/>
          </w:tcPr>
          <w:p w14:paraId="5B35772B" w14:textId="1234FF19" w:rsidR="00841C50" w:rsidRDefault="00841C50" w:rsidP="008B5618">
            <w:pPr>
              <w:pStyle w:val="TableHeading"/>
              <w:rPr>
                <w:rFonts w:eastAsia="Arial Narrow" w:cs="Arial Narrow"/>
                <w:sz w:val="13"/>
                <w:szCs w:val="13"/>
              </w:rPr>
            </w:pPr>
            <w:r>
              <w:rPr>
                <w:position w:val="1"/>
              </w:rPr>
              <w:t>L</w:t>
            </w:r>
            <w:r w:rsidRPr="0030676A">
              <w:rPr>
                <w:szCs w:val="20"/>
              </w:rPr>
              <w:t>eq</w:t>
            </w:r>
            <w:r>
              <w:rPr>
                <w:spacing w:val="21"/>
                <w:w w:val="99"/>
                <w:sz w:val="13"/>
              </w:rPr>
              <w:t xml:space="preserve"> </w:t>
            </w:r>
            <w:r>
              <w:rPr>
                <w:w w:val="95"/>
              </w:rPr>
              <w:t>(dBA)</w:t>
            </w:r>
          </w:p>
        </w:tc>
        <w:tc>
          <w:tcPr>
            <w:tcW w:w="1057" w:type="dxa"/>
            <w:shd w:val="clear" w:color="auto" w:fill="BEBEBE"/>
            <w:vAlign w:val="bottom"/>
          </w:tcPr>
          <w:p w14:paraId="2D298197" w14:textId="77777777" w:rsidR="00841C50" w:rsidRDefault="00841C50" w:rsidP="004D153C">
            <w:pPr>
              <w:pStyle w:val="TableHeading"/>
              <w:rPr>
                <w:rFonts w:eastAsia="Arial Narrow" w:cs="Arial Narrow"/>
                <w:szCs w:val="20"/>
              </w:rPr>
            </w:pPr>
            <w:r>
              <w:t>Cars</w:t>
            </w:r>
          </w:p>
        </w:tc>
        <w:tc>
          <w:tcPr>
            <w:tcW w:w="1057" w:type="dxa"/>
            <w:shd w:val="clear" w:color="auto" w:fill="BEBEBE"/>
            <w:vAlign w:val="bottom"/>
          </w:tcPr>
          <w:p w14:paraId="2C5D56F2" w14:textId="0CA4EF1C" w:rsidR="00841C50" w:rsidRDefault="00841C50" w:rsidP="004D153C">
            <w:pPr>
              <w:pStyle w:val="TableHeading"/>
              <w:rPr>
                <w:rFonts w:eastAsia="Arial Narrow" w:cs="Arial Narrow"/>
                <w:sz w:val="13"/>
                <w:szCs w:val="13"/>
              </w:rPr>
            </w:pPr>
            <w:r>
              <w:t>MT</w:t>
            </w:r>
          </w:p>
        </w:tc>
        <w:tc>
          <w:tcPr>
            <w:tcW w:w="1145" w:type="dxa"/>
            <w:shd w:val="clear" w:color="auto" w:fill="BEBEBE"/>
            <w:vAlign w:val="bottom"/>
          </w:tcPr>
          <w:p w14:paraId="13DD5AA2" w14:textId="162B0D2B" w:rsidR="00841C50" w:rsidRDefault="00841C50" w:rsidP="004D153C">
            <w:pPr>
              <w:pStyle w:val="TableHeading"/>
              <w:rPr>
                <w:rFonts w:eastAsia="Arial Narrow" w:cs="Arial Narrow"/>
                <w:sz w:val="13"/>
                <w:szCs w:val="13"/>
              </w:rPr>
            </w:pPr>
            <w:r>
              <w:t>HT</w:t>
            </w:r>
          </w:p>
        </w:tc>
      </w:tr>
      <w:tr w:rsidR="00841C50" w14:paraId="5009108D" w14:textId="77777777" w:rsidTr="00727BA7">
        <w:trPr>
          <w:cantSplit/>
          <w:jc w:val="center"/>
        </w:trPr>
        <w:tc>
          <w:tcPr>
            <w:tcW w:w="655" w:type="dxa"/>
          </w:tcPr>
          <w:p w14:paraId="1F3DE00D" w14:textId="77777777" w:rsidR="00841C50" w:rsidRDefault="00841C50" w:rsidP="00135B0F">
            <w:pPr>
              <w:pStyle w:val="TableText"/>
              <w:keepNext w:val="0"/>
              <w:rPr>
                <w:rFonts w:eastAsia="Arial Narrow"/>
                <w:szCs w:val="20"/>
              </w:rPr>
            </w:pPr>
            <w:r>
              <w:t>ST1</w:t>
            </w:r>
          </w:p>
        </w:tc>
        <w:tc>
          <w:tcPr>
            <w:tcW w:w="2610" w:type="dxa"/>
          </w:tcPr>
          <w:p w14:paraId="23C91B55" w14:textId="755648AE" w:rsidR="00841C50" w:rsidRDefault="00841C50" w:rsidP="00135B0F">
            <w:pPr>
              <w:pStyle w:val="TableText"/>
              <w:keepNext w:val="0"/>
              <w:rPr>
                <w:rFonts w:eastAsia="Arial Narrow"/>
                <w:szCs w:val="20"/>
              </w:rPr>
            </w:pPr>
            <w:r>
              <w:t>West</w:t>
            </w:r>
            <w:r>
              <w:rPr>
                <w:spacing w:val="-5"/>
              </w:rPr>
              <w:t xml:space="preserve"> </w:t>
            </w:r>
            <w:r>
              <w:rPr>
                <w:spacing w:val="-1"/>
              </w:rPr>
              <w:t>side</w:t>
            </w:r>
            <w:r>
              <w:rPr>
                <w:spacing w:val="-4"/>
              </w:rPr>
              <w:t xml:space="preserve"> </w:t>
            </w:r>
            <w:r w:rsidR="008B5618">
              <w:rPr>
                <w:spacing w:val="-4"/>
              </w:rPr>
              <w:t xml:space="preserve">of </w:t>
            </w:r>
            <w:r>
              <w:rPr>
                <w:spacing w:val="-1"/>
              </w:rPr>
              <w:t>Nutmeg Street</w:t>
            </w:r>
          </w:p>
        </w:tc>
        <w:tc>
          <w:tcPr>
            <w:tcW w:w="2009" w:type="dxa"/>
          </w:tcPr>
          <w:p w14:paraId="752A3FBA" w14:textId="77777777" w:rsidR="00841C50" w:rsidRDefault="00841C50" w:rsidP="00135B0F">
            <w:pPr>
              <w:pStyle w:val="TableText"/>
              <w:keepNext w:val="0"/>
              <w:rPr>
                <w:rFonts w:eastAsia="Arial Narrow"/>
                <w:szCs w:val="20"/>
              </w:rPr>
            </w:pPr>
            <w:r>
              <w:t>3/2/2017</w:t>
            </w:r>
          </w:p>
          <w:p w14:paraId="70DBB715" w14:textId="77777777" w:rsidR="00841C50" w:rsidRDefault="00841C50" w:rsidP="00135B0F">
            <w:pPr>
              <w:pStyle w:val="TableText"/>
              <w:keepNext w:val="0"/>
              <w:rPr>
                <w:rFonts w:eastAsia="Arial Narrow"/>
                <w:szCs w:val="20"/>
              </w:rPr>
            </w:pPr>
            <w:r>
              <w:t>10:50</w:t>
            </w:r>
            <w:r>
              <w:rPr>
                <w:spacing w:val="-4"/>
              </w:rPr>
              <w:t xml:space="preserve"> </w:t>
            </w:r>
            <w:r>
              <w:t>a.m.</w:t>
            </w:r>
            <w:r>
              <w:rPr>
                <w:spacing w:val="-1"/>
              </w:rPr>
              <w:t>to</w:t>
            </w:r>
            <w:r>
              <w:rPr>
                <w:spacing w:val="-3"/>
              </w:rPr>
              <w:t xml:space="preserve"> </w:t>
            </w:r>
            <w:r>
              <w:t>11:00 a.m.</w:t>
            </w:r>
          </w:p>
        </w:tc>
        <w:tc>
          <w:tcPr>
            <w:tcW w:w="1057" w:type="dxa"/>
          </w:tcPr>
          <w:p w14:paraId="380B8BDA" w14:textId="77777777" w:rsidR="00841C50" w:rsidRDefault="00841C50" w:rsidP="00135B0F">
            <w:pPr>
              <w:pStyle w:val="TableText"/>
              <w:keepNext w:val="0"/>
              <w:jc w:val="center"/>
              <w:rPr>
                <w:rFonts w:eastAsia="Arial Narrow"/>
                <w:szCs w:val="20"/>
              </w:rPr>
            </w:pPr>
            <w:r>
              <w:t>61.4</w:t>
            </w:r>
          </w:p>
        </w:tc>
        <w:tc>
          <w:tcPr>
            <w:tcW w:w="1057" w:type="dxa"/>
          </w:tcPr>
          <w:p w14:paraId="2E010157" w14:textId="77777777" w:rsidR="00841C50" w:rsidRDefault="00841C50" w:rsidP="00135B0F">
            <w:pPr>
              <w:pStyle w:val="TableText"/>
              <w:keepNext w:val="0"/>
              <w:jc w:val="center"/>
              <w:rPr>
                <w:rFonts w:eastAsia="Arial Narrow"/>
                <w:szCs w:val="20"/>
              </w:rPr>
            </w:pPr>
            <w:r>
              <w:t>48</w:t>
            </w:r>
          </w:p>
        </w:tc>
        <w:tc>
          <w:tcPr>
            <w:tcW w:w="1057" w:type="dxa"/>
          </w:tcPr>
          <w:p w14:paraId="779D2398" w14:textId="77777777" w:rsidR="00841C50" w:rsidRDefault="00841C50" w:rsidP="00135B0F">
            <w:pPr>
              <w:pStyle w:val="TableText"/>
              <w:keepNext w:val="0"/>
              <w:jc w:val="center"/>
              <w:rPr>
                <w:rFonts w:eastAsia="Arial Narrow"/>
                <w:szCs w:val="20"/>
              </w:rPr>
            </w:pPr>
            <w:r>
              <w:t>0</w:t>
            </w:r>
          </w:p>
        </w:tc>
        <w:tc>
          <w:tcPr>
            <w:tcW w:w="1145" w:type="dxa"/>
          </w:tcPr>
          <w:p w14:paraId="626B78E0" w14:textId="77777777" w:rsidR="00841C50" w:rsidRDefault="00841C50" w:rsidP="00135B0F">
            <w:pPr>
              <w:pStyle w:val="TableText"/>
              <w:keepNext w:val="0"/>
              <w:jc w:val="center"/>
              <w:rPr>
                <w:rFonts w:eastAsia="Arial Narrow"/>
                <w:szCs w:val="20"/>
              </w:rPr>
            </w:pPr>
            <w:r>
              <w:t>1</w:t>
            </w:r>
          </w:p>
        </w:tc>
      </w:tr>
      <w:tr w:rsidR="00841C50" w14:paraId="5D7F9286" w14:textId="77777777" w:rsidTr="00727BA7">
        <w:trPr>
          <w:cantSplit/>
          <w:jc w:val="center"/>
        </w:trPr>
        <w:tc>
          <w:tcPr>
            <w:tcW w:w="655" w:type="dxa"/>
          </w:tcPr>
          <w:p w14:paraId="06CCCFA3" w14:textId="77777777" w:rsidR="00841C50" w:rsidRDefault="00841C50" w:rsidP="00135B0F">
            <w:pPr>
              <w:pStyle w:val="TableText"/>
              <w:keepNext w:val="0"/>
              <w:rPr>
                <w:rFonts w:eastAsia="Arial Narrow"/>
                <w:szCs w:val="20"/>
              </w:rPr>
            </w:pPr>
            <w:r>
              <w:t>ST2</w:t>
            </w:r>
          </w:p>
        </w:tc>
        <w:tc>
          <w:tcPr>
            <w:tcW w:w="2610" w:type="dxa"/>
          </w:tcPr>
          <w:p w14:paraId="7A464E98" w14:textId="77777777" w:rsidR="00841C50" w:rsidRDefault="00841C50" w:rsidP="00135B0F">
            <w:pPr>
              <w:pStyle w:val="TableText"/>
              <w:keepNext w:val="0"/>
              <w:rPr>
                <w:rFonts w:eastAsia="Arial Narrow"/>
                <w:szCs w:val="20"/>
              </w:rPr>
            </w:pPr>
            <w:r>
              <w:t>North</w:t>
            </w:r>
            <w:r>
              <w:rPr>
                <w:spacing w:val="-4"/>
              </w:rPr>
              <w:t xml:space="preserve"> </w:t>
            </w:r>
            <w:r>
              <w:rPr>
                <w:spacing w:val="-1"/>
              </w:rPr>
              <w:t>side</w:t>
            </w:r>
            <w:r>
              <w:rPr>
                <w:spacing w:val="-5"/>
              </w:rPr>
              <w:t xml:space="preserve"> </w:t>
            </w:r>
            <w:r>
              <w:t>of</w:t>
            </w:r>
            <w:r>
              <w:rPr>
                <w:spacing w:val="-5"/>
              </w:rPr>
              <w:t xml:space="preserve"> </w:t>
            </w:r>
            <w:r>
              <w:rPr>
                <w:spacing w:val="-1"/>
              </w:rPr>
              <w:t>Country Club Lane</w:t>
            </w:r>
          </w:p>
        </w:tc>
        <w:tc>
          <w:tcPr>
            <w:tcW w:w="2009" w:type="dxa"/>
          </w:tcPr>
          <w:p w14:paraId="764207C4" w14:textId="77777777" w:rsidR="00841C50" w:rsidRDefault="00841C50" w:rsidP="00135B0F">
            <w:pPr>
              <w:pStyle w:val="TableText"/>
              <w:keepNext w:val="0"/>
              <w:rPr>
                <w:rFonts w:eastAsia="Arial Narrow"/>
                <w:szCs w:val="20"/>
              </w:rPr>
            </w:pPr>
            <w:r>
              <w:t>3/2/2017</w:t>
            </w:r>
          </w:p>
          <w:p w14:paraId="5E30CF48" w14:textId="77777777" w:rsidR="00841C50" w:rsidRDefault="00841C50" w:rsidP="00135B0F">
            <w:pPr>
              <w:pStyle w:val="TableText"/>
              <w:keepNext w:val="0"/>
              <w:rPr>
                <w:rFonts w:eastAsia="Arial Narrow"/>
                <w:szCs w:val="20"/>
              </w:rPr>
            </w:pPr>
            <w:r>
              <w:t>11.05 a.m.</w:t>
            </w:r>
            <w:r>
              <w:rPr>
                <w:spacing w:val="-4"/>
              </w:rPr>
              <w:t xml:space="preserve"> </w:t>
            </w:r>
            <w:r>
              <w:rPr>
                <w:spacing w:val="-1"/>
              </w:rPr>
              <w:t>to</w:t>
            </w:r>
            <w:r>
              <w:rPr>
                <w:spacing w:val="-3"/>
              </w:rPr>
              <w:t xml:space="preserve"> </w:t>
            </w:r>
            <w:r>
              <w:t>11:15 a.m.</w:t>
            </w:r>
          </w:p>
        </w:tc>
        <w:tc>
          <w:tcPr>
            <w:tcW w:w="1057" w:type="dxa"/>
          </w:tcPr>
          <w:p w14:paraId="118CD859" w14:textId="77777777" w:rsidR="00841C50" w:rsidRDefault="00841C50" w:rsidP="00135B0F">
            <w:pPr>
              <w:pStyle w:val="TableText"/>
              <w:keepNext w:val="0"/>
              <w:jc w:val="center"/>
              <w:rPr>
                <w:rFonts w:eastAsia="Arial Narrow"/>
                <w:szCs w:val="20"/>
              </w:rPr>
            </w:pPr>
            <w:r>
              <w:t>53.4</w:t>
            </w:r>
          </w:p>
        </w:tc>
        <w:tc>
          <w:tcPr>
            <w:tcW w:w="1057" w:type="dxa"/>
          </w:tcPr>
          <w:p w14:paraId="635483FB" w14:textId="77777777" w:rsidR="00841C50" w:rsidRDefault="00841C50" w:rsidP="00135B0F">
            <w:pPr>
              <w:pStyle w:val="TableText"/>
              <w:keepNext w:val="0"/>
              <w:jc w:val="center"/>
              <w:rPr>
                <w:rFonts w:eastAsia="Arial Narrow"/>
                <w:szCs w:val="20"/>
              </w:rPr>
            </w:pPr>
            <w:r>
              <w:t>28</w:t>
            </w:r>
          </w:p>
        </w:tc>
        <w:tc>
          <w:tcPr>
            <w:tcW w:w="1057" w:type="dxa"/>
          </w:tcPr>
          <w:p w14:paraId="3C58101F" w14:textId="77777777" w:rsidR="00841C50" w:rsidRDefault="00841C50" w:rsidP="00135B0F">
            <w:pPr>
              <w:pStyle w:val="TableText"/>
              <w:keepNext w:val="0"/>
              <w:jc w:val="center"/>
              <w:rPr>
                <w:rFonts w:eastAsia="Arial Narrow"/>
                <w:szCs w:val="20"/>
              </w:rPr>
            </w:pPr>
            <w:r>
              <w:t>0</w:t>
            </w:r>
          </w:p>
        </w:tc>
        <w:tc>
          <w:tcPr>
            <w:tcW w:w="1145" w:type="dxa"/>
          </w:tcPr>
          <w:p w14:paraId="196F4A3C" w14:textId="77777777" w:rsidR="00841C50" w:rsidRDefault="00841C50" w:rsidP="00135B0F">
            <w:pPr>
              <w:pStyle w:val="TableText"/>
              <w:keepNext w:val="0"/>
              <w:jc w:val="center"/>
              <w:rPr>
                <w:rFonts w:eastAsia="Arial Narrow"/>
                <w:szCs w:val="20"/>
              </w:rPr>
            </w:pPr>
            <w:r>
              <w:t>0</w:t>
            </w:r>
          </w:p>
        </w:tc>
      </w:tr>
      <w:tr w:rsidR="00841C50" w14:paraId="5F690D61" w14:textId="77777777" w:rsidTr="00727BA7">
        <w:trPr>
          <w:cantSplit/>
          <w:jc w:val="center"/>
        </w:trPr>
        <w:tc>
          <w:tcPr>
            <w:tcW w:w="655" w:type="dxa"/>
          </w:tcPr>
          <w:p w14:paraId="0224F766" w14:textId="77777777" w:rsidR="00841C50" w:rsidRDefault="00841C50" w:rsidP="00135B0F">
            <w:pPr>
              <w:pStyle w:val="TableText"/>
              <w:keepNext w:val="0"/>
              <w:rPr>
                <w:rFonts w:eastAsia="Arial Narrow"/>
                <w:szCs w:val="20"/>
              </w:rPr>
            </w:pPr>
            <w:r>
              <w:t>ST3</w:t>
            </w:r>
          </w:p>
        </w:tc>
        <w:tc>
          <w:tcPr>
            <w:tcW w:w="2610" w:type="dxa"/>
          </w:tcPr>
          <w:p w14:paraId="5F33B9ED" w14:textId="77777777" w:rsidR="00841C50" w:rsidRDefault="00841C50" w:rsidP="00135B0F">
            <w:pPr>
              <w:pStyle w:val="TableText"/>
              <w:keepNext w:val="0"/>
              <w:rPr>
                <w:rFonts w:eastAsia="Arial Narrow"/>
                <w:szCs w:val="20"/>
              </w:rPr>
            </w:pPr>
            <w:r>
              <w:rPr>
                <w:spacing w:val="-1"/>
              </w:rPr>
              <w:t>North End of Community Center Parcel</w:t>
            </w:r>
          </w:p>
        </w:tc>
        <w:tc>
          <w:tcPr>
            <w:tcW w:w="2009" w:type="dxa"/>
          </w:tcPr>
          <w:p w14:paraId="5E70A9F1" w14:textId="77777777" w:rsidR="00841C50" w:rsidRDefault="00841C50" w:rsidP="00135B0F">
            <w:pPr>
              <w:pStyle w:val="TableText"/>
              <w:keepNext w:val="0"/>
              <w:rPr>
                <w:rFonts w:eastAsia="Arial Narrow"/>
                <w:szCs w:val="20"/>
              </w:rPr>
            </w:pPr>
            <w:r>
              <w:t>3/2/2017</w:t>
            </w:r>
          </w:p>
          <w:p w14:paraId="23346229" w14:textId="77777777" w:rsidR="00841C50" w:rsidRDefault="00841C50" w:rsidP="00135B0F">
            <w:pPr>
              <w:pStyle w:val="TableText"/>
              <w:keepNext w:val="0"/>
              <w:rPr>
                <w:rFonts w:eastAsia="Arial Narrow"/>
                <w:szCs w:val="20"/>
              </w:rPr>
            </w:pPr>
            <w:r>
              <w:t>10.35</w:t>
            </w:r>
            <w:r>
              <w:rPr>
                <w:spacing w:val="-4"/>
              </w:rPr>
              <w:t xml:space="preserve"> </w:t>
            </w:r>
            <w:r>
              <w:t xml:space="preserve">a.m. </w:t>
            </w:r>
            <w:r>
              <w:rPr>
                <w:spacing w:val="-1"/>
              </w:rPr>
              <w:t>to</w:t>
            </w:r>
            <w:r>
              <w:rPr>
                <w:spacing w:val="-3"/>
              </w:rPr>
              <w:t xml:space="preserve"> </w:t>
            </w:r>
            <w:r>
              <w:t>10:45 a.m.</w:t>
            </w:r>
          </w:p>
        </w:tc>
        <w:tc>
          <w:tcPr>
            <w:tcW w:w="1057" w:type="dxa"/>
          </w:tcPr>
          <w:p w14:paraId="2BA6900B" w14:textId="77777777" w:rsidR="00841C50" w:rsidRDefault="00841C50" w:rsidP="00135B0F">
            <w:pPr>
              <w:pStyle w:val="TableText"/>
              <w:keepNext w:val="0"/>
              <w:jc w:val="center"/>
              <w:rPr>
                <w:rFonts w:eastAsia="Arial Narrow"/>
                <w:szCs w:val="20"/>
              </w:rPr>
            </w:pPr>
            <w:r>
              <w:t>49.4</w:t>
            </w:r>
          </w:p>
        </w:tc>
        <w:tc>
          <w:tcPr>
            <w:tcW w:w="1057" w:type="dxa"/>
          </w:tcPr>
          <w:p w14:paraId="2FF0C4F9" w14:textId="77777777" w:rsidR="00841C50" w:rsidRDefault="00841C50" w:rsidP="00135B0F">
            <w:pPr>
              <w:pStyle w:val="TableText"/>
              <w:keepNext w:val="0"/>
              <w:jc w:val="center"/>
              <w:rPr>
                <w:rFonts w:eastAsia="Arial Narrow"/>
                <w:szCs w:val="20"/>
              </w:rPr>
            </w:pPr>
            <w:r>
              <w:t>12</w:t>
            </w:r>
          </w:p>
        </w:tc>
        <w:tc>
          <w:tcPr>
            <w:tcW w:w="1057" w:type="dxa"/>
          </w:tcPr>
          <w:p w14:paraId="42C1492B" w14:textId="77777777" w:rsidR="00841C50" w:rsidRDefault="00841C50" w:rsidP="00135B0F">
            <w:pPr>
              <w:pStyle w:val="TableText"/>
              <w:keepNext w:val="0"/>
              <w:jc w:val="center"/>
              <w:rPr>
                <w:rFonts w:eastAsia="Arial Narrow"/>
                <w:szCs w:val="20"/>
              </w:rPr>
            </w:pPr>
            <w:r>
              <w:t>0</w:t>
            </w:r>
          </w:p>
        </w:tc>
        <w:tc>
          <w:tcPr>
            <w:tcW w:w="1145" w:type="dxa"/>
          </w:tcPr>
          <w:p w14:paraId="0C20BFC1" w14:textId="77777777" w:rsidR="00841C50" w:rsidRDefault="00841C50" w:rsidP="00135B0F">
            <w:pPr>
              <w:pStyle w:val="TableText"/>
              <w:keepNext w:val="0"/>
              <w:jc w:val="center"/>
              <w:rPr>
                <w:rFonts w:eastAsia="Arial Narrow"/>
                <w:szCs w:val="20"/>
              </w:rPr>
            </w:pPr>
            <w:r>
              <w:t>0</w:t>
            </w:r>
          </w:p>
        </w:tc>
      </w:tr>
      <w:tr w:rsidR="00841C50" w14:paraId="764E44DD" w14:textId="77777777" w:rsidTr="00727BA7">
        <w:trPr>
          <w:cantSplit/>
          <w:jc w:val="center"/>
        </w:trPr>
        <w:tc>
          <w:tcPr>
            <w:tcW w:w="655" w:type="dxa"/>
          </w:tcPr>
          <w:p w14:paraId="5C3319E7" w14:textId="2E75B966" w:rsidR="00841C50" w:rsidRDefault="00841C50" w:rsidP="00135B0F">
            <w:pPr>
              <w:pStyle w:val="TableText"/>
              <w:keepNext w:val="0"/>
              <w:rPr>
                <w:rFonts w:eastAsia="Arial Narrow"/>
                <w:szCs w:val="20"/>
              </w:rPr>
            </w:pPr>
            <w:r>
              <w:t>ST4</w:t>
            </w:r>
            <w:r w:rsidR="008B5618" w:rsidRPr="008B5618">
              <w:rPr>
                <w:vertAlign w:val="superscript"/>
              </w:rPr>
              <w:t>a</w:t>
            </w:r>
          </w:p>
        </w:tc>
        <w:tc>
          <w:tcPr>
            <w:tcW w:w="2610" w:type="dxa"/>
          </w:tcPr>
          <w:p w14:paraId="2F75A0B0" w14:textId="77777777" w:rsidR="00841C50" w:rsidRDefault="00841C50" w:rsidP="00135B0F">
            <w:pPr>
              <w:pStyle w:val="TableText"/>
              <w:keepNext w:val="0"/>
              <w:rPr>
                <w:rFonts w:eastAsia="Arial Narrow"/>
                <w:szCs w:val="20"/>
              </w:rPr>
            </w:pPr>
            <w:r>
              <w:rPr>
                <w:spacing w:val="-1"/>
              </w:rPr>
              <w:t>Residences</w:t>
            </w:r>
            <w:r>
              <w:rPr>
                <w:spacing w:val="-6"/>
              </w:rPr>
              <w:t xml:space="preserve"> </w:t>
            </w:r>
            <w:r>
              <w:t>on the west side of David Drive</w:t>
            </w:r>
          </w:p>
        </w:tc>
        <w:tc>
          <w:tcPr>
            <w:tcW w:w="2009" w:type="dxa"/>
          </w:tcPr>
          <w:p w14:paraId="4EA25DBF" w14:textId="77777777" w:rsidR="00841C50" w:rsidRDefault="00841C50" w:rsidP="00135B0F">
            <w:pPr>
              <w:pStyle w:val="TableText"/>
              <w:keepNext w:val="0"/>
              <w:rPr>
                <w:rFonts w:eastAsia="Arial Narrow"/>
                <w:szCs w:val="20"/>
              </w:rPr>
            </w:pPr>
            <w:r>
              <w:t>3/2/2017</w:t>
            </w:r>
          </w:p>
          <w:p w14:paraId="45F3521C" w14:textId="77777777" w:rsidR="00841C50" w:rsidRDefault="00841C50" w:rsidP="00135B0F">
            <w:pPr>
              <w:pStyle w:val="TableText"/>
              <w:keepNext w:val="0"/>
              <w:rPr>
                <w:rFonts w:eastAsia="Arial Narrow"/>
                <w:szCs w:val="20"/>
              </w:rPr>
            </w:pPr>
            <w:r>
              <w:t>10.30</w:t>
            </w:r>
            <w:r>
              <w:rPr>
                <w:spacing w:val="-4"/>
              </w:rPr>
              <w:t xml:space="preserve"> </w:t>
            </w:r>
            <w:r>
              <w:t>a.m.</w:t>
            </w:r>
            <w:r>
              <w:rPr>
                <w:spacing w:val="-1"/>
              </w:rPr>
              <w:t>to</w:t>
            </w:r>
            <w:r>
              <w:rPr>
                <w:spacing w:val="-3"/>
              </w:rPr>
              <w:t xml:space="preserve"> </w:t>
            </w:r>
            <w:r>
              <w:t>11:30 a.m.</w:t>
            </w:r>
          </w:p>
        </w:tc>
        <w:tc>
          <w:tcPr>
            <w:tcW w:w="1057" w:type="dxa"/>
          </w:tcPr>
          <w:p w14:paraId="22A1E154" w14:textId="77777777" w:rsidR="00841C50" w:rsidRDefault="00841C50" w:rsidP="00135B0F">
            <w:pPr>
              <w:pStyle w:val="TableText"/>
              <w:keepNext w:val="0"/>
              <w:jc w:val="center"/>
              <w:rPr>
                <w:rFonts w:eastAsia="Arial Narrow"/>
                <w:szCs w:val="20"/>
              </w:rPr>
            </w:pPr>
            <w:r>
              <w:t>56.6</w:t>
            </w:r>
          </w:p>
        </w:tc>
        <w:tc>
          <w:tcPr>
            <w:tcW w:w="1057" w:type="dxa"/>
          </w:tcPr>
          <w:p w14:paraId="374E0F3C" w14:textId="77777777" w:rsidR="00841C50" w:rsidRDefault="00841C50" w:rsidP="00135B0F">
            <w:pPr>
              <w:pStyle w:val="TableText"/>
              <w:keepNext w:val="0"/>
              <w:jc w:val="center"/>
              <w:rPr>
                <w:rFonts w:eastAsia="Arial Narrow"/>
                <w:szCs w:val="20"/>
              </w:rPr>
            </w:pPr>
            <w:r>
              <w:t>n/a</w:t>
            </w:r>
          </w:p>
        </w:tc>
        <w:tc>
          <w:tcPr>
            <w:tcW w:w="1057" w:type="dxa"/>
          </w:tcPr>
          <w:p w14:paraId="48AB41B8" w14:textId="77777777" w:rsidR="00841C50" w:rsidRDefault="00841C50" w:rsidP="00135B0F">
            <w:pPr>
              <w:pStyle w:val="TableText"/>
              <w:keepNext w:val="0"/>
              <w:jc w:val="center"/>
              <w:rPr>
                <w:rFonts w:eastAsia="Arial Narrow"/>
                <w:szCs w:val="20"/>
              </w:rPr>
            </w:pPr>
            <w:r>
              <w:t>n/a</w:t>
            </w:r>
          </w:p>
        </w:tc>
        <w:tc>
          <w:tcPr>
            <w:tcW w:w="1145" w:type="dxa"/>
          </w:tcPr>
          <w:p w14:paraId="6D051046" w14:textId="77777777" w:rsidR="00841C50" w:rsidRDefault="00841C50" w:rsidP="00135B0F">
            <w:pPr>
              <w:pStyle w:val="TableText"/>
              <w:keepNext w:val="0"/>
              <w:jc w:val="center"/>
              <w:rPr>
                <w:rFonts w:eastAsia="Arial Narrow"/>
                <w:szCs w:val="20"/>
              </w:rPr>
            </w:pPr>
            <w:r>
              <w:t>n/a</w:t>
            </w:r>
          </w:p>
        </w:tc>
      </w:tr>
    </w:tbl>
    <w:p w14:paraId="14E6D1DE" w14:textId="77777777" w:rsidR="008B5618" w:rsidRDefault="008B5618" w:rsidP="008B5618">
      <w:pPr>
        <w:pStyle w:val="TableSourceNote"/>
        <w:rPr>
          <w:rFonts w:eastAsia="Arial Narrow"/>
        </w:rPr>
      </w:pPr>
      <w:r w:rsidRPr="006D44C3">
        <w:rPr>
          <w:b/>
        </w:rPr>
        <w:t>Notes:</w:t>
      </w:r>
      <w:r>
        <w:rPr>
          <w:b/>
        </w:rPr>
        <w:t xml:space="preserve"> </w:t>
      </w:r>
      <w:r w:rsidRPr="00E428DC">
        <w:t>L</w:t>
      </w:r>
      <w:r w:rsidRPr="00E428DC">
        <w:rPr>
          <w:vertAlign w:val="subscript"/>
        </w:rPr>
        <w:t>eq</w:t>
      </w:r>
      <w:r w:rsidRPr="00E428DC">
        <w:t xml:space="preserve"> =</w:t>
      </w:r>
      <w:r>
        <w:rPr>
          <w:b/>
        </w:rPr>
        <w:t xml:space="preserve"> </w:t>
      </w:r>
      <w:r>
        <w:t>equivalent</w:t>
      </w:r>
      <w:r>
        <w:rPr>
          <w:spacing w:val="-2"/>
        </w:rPr>
        <w:t xml:space="preserve"> </w:t>
      </w:r>
      <w:r>
        <w:t>continuous sound level (time-averaged</w:t>
      </w:r>
      <w:r>
        <w:rPr>
          <w:spacing w:val="-2"/>
        </w:rPr>
        <w:t xml:space="preserve"> </w:t>
      </w:r>
      <w:r>
        <w:t>sound</w:t>
      </w:r>
      <w:r>
        <w:rPr>
          <w:spacing w:val="-3"/>
        </w:rPr>
        <w:t xml:space="preserve"> </w:t>
      </w:r>
      <w:r>
        <w:t>level); dBA = A-weighted</w:t>
      </w:r>
      <w:r>
        <w:rPr>
          <w:spacing w:val="-2"/>
        </w:rPr>
        <w:t xml:space="preserve"> </w:t>
      </w:r>
      <w:r>
        <w:t>decibels; MT = medium</w:t>
      </w:r>
      <w:r>
        <w:rPr>
          <w:spacing w:val="-4"/>
        </w:rPr>
        <w:t xml:space="preserve"> </w:t>
      </w:r>
      <w:r>
        <w:t>trucks; HT = heavy</w:t>
      </w:r>
      <w:r>
        <w:rPr>
          <w:spacing w:val="-3"/>
        </w:rPr>
        <w:t xml:space="preserve"> </w:t>
      </w:r>
      <w:r>
        <w:t>trucks; ND = not determined</w:t>
      </w:r>
      <w:r>
        <w:rPr>
          <w:rFonts w:eastAsia="Arial Narrow"/>
        </w:rPr>
        <w:t>.</w:t>
      </w:r>
    </w:p>
    <w:p w14:paraId="3A4CECD0" w14:textId="5EBF46AD" w:rsidR="00211B20" w:rsidRPr="00727BA7" w:rsidRDefault="008B5618" w:rsidP="00727BA7">
      <w:pPr>
        <w:pStyle w:val="TableSourceNote"/>
        <w:ind w:left="360" w:hanging="360"/>
        <w:rPr>
          <w:rFonts w:eastAsia="Arial Narrow"/>
        </w:rPr>
      </w:pPr>
      <w:r w:rsidRPr="00E428DC">
        <w:rPr>
          <w:rFonts w:eastAsia="Arial Narrow"/>
          <w:vertAlign w:val="superscript"/>
        </w:rPr>
        <w:t>a</w:t>
      </w:r>
      <w:r>
        <w:rPr>
          <w:rFonts w:eastAsia="Arial Narrow"/>
        </w:rPr>
        <w:tab/>
        <w:t>Vehicle c</w:t>
      </w:r>
      <w:r w:rsidRPr="00E428DC">
        <w:rPr>
          <w:rFonts w:eastAsia="Arial Narrow"/>
        </w:rPr>
        <w:t xml:space="preserve">ounts </w:t>
      </w:r>
      <w:r>
        <w:rPr>
          <w:rFonts w:eastAsia="Arial Narrow"/>
        </w:rPr>
        <w:t xml:space="preserve">were </w:t>
      </w:r>
      <w:r w:rsidRPr="00E428DC">
        <w:rPr>
          <w:rFonts w:eastAsia="Arial Narrow"/>
        </w:rPr>
        <w:t>not conducted at this location because the view of traffic was obstructed by buildings</w:t>
      </w:r>
      <w:r w:rsidR="00727BA7">
        <w:rPr>
          <w:rFonts w:eastAsia="Arial Narrow"/>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3197"/>
        <w:gridCol w:w="3196"/>
        <w:gridCol w:w="3197"/>
      </w:tblGrid>
      <w:tr w:rsidR="00727BA7" w:rsidRPr="00727BA7" w14:paraId="04725299" w14:textId="77777777" w:rsidTr="00EA5274">
        <w:trPr>
          <w:cantSplit/>
          <w:tblHeader/>
          <w:jc w:val="center"/>
        </w:trPr>
        <w:tc>
          <w:tcPr>
            <w:tcW w:w="9590" w:type="dxa"/>
            <w:gridSpan w:val="3"/>
            <w:tcBorders>
              <w:top w:val="nil"/>
              <w:left w:val="nil"/>
              <w:right w:val="nil"/>
            </w:tcBorders>
            <w:shd w:val="clear" w:color="auto" w:fill="FFFFFF"/>
            <w:vAlign w:val="bottom"/>
          </w:tcPr>
          <w:p w14:paraId="70F50FF6" w14:textId="6B073D00" w:rsidR="00727BA7" w:rsidRPr="00727BA7" w:rsidRDefault="00727BA7" w:rsidP="00727BA7">
            <w:pPr>
              <w:pStyle w:val="Table"/>
              <w:rPr>
                <w:rFonts w:eastAsia="Calibri"/>
              </w:rPr>
            </w:pPr>
            <w:bookmarkStart w:id="20" w:name="_Toc485916263"/>
            <w:r w:rsidRPr="00727BA7">
              <w:rPr>
                <w:rFonts w:eastAsia="Calibri"/>
              </w:rPr>
              <w:t>Table 2.6-2</w:t>
            </w:r>
            <w:r w:rsidRPr="00727BA7">
              <w:rPr>
                <w:rFonts w:eastAsia="Calibri"/>
              </w:rPr>
              <w:br/>
              <w:t>City of Escondido Exterior Property-Line Noise Limits</w:t>
            </w:r>
            <w:bookmarkEnd w:id="20"/>
          </w:p>
        </w:tc>
      </w:tr>
      <w:tr w:rsidR="009353C8" w:rsidRPr="00237710" w14:paraId="087A3ADB" w14:textId="77777777" w:rsidTr="00EA5274">
        <w:trPr>
          <w:cantSplit/>
          <w:tblHeader/>
          <w:jc w:val="center"/>
        </w:trPr>
        <w:tc>
          <w:tcPr>
            <w:tcW w:w="3197" w:type="dxa"/>
            <w:vMerge w:val="restart"/>
            <w:shd w:val="clear" w:color="auto" w:fill="BEBEBE"/>
            <w:vAlign w:val="bottom"/>
          </w:tcPr>
          <w:p w14:paraId="04073FBB" w14:textId="77777777" w:rsidR="00211B20" w:rsidRPr="00237710" w:rsidRDefault="00211B20" w:rsidP="006D44C3">
            <w:pPr>
              <w:pStyle w:val="TableHeading"/>
              <w:rPr>
                <w:rFonts w:eastAsia="Arial Narrow" w:cs="Arial Narrow"/>
                <w:szCs w:val="20"/>
              </w:rPr>
            </w:pPr>
            <w:r w:rsidRPr="00237710">
              <w:rPr>
                <w:rFonts w:eastAsia="Calibri"/>
              </w:rPr>
              <w:t>Receiving</w:t>
            </w:r>
            <w:r w:rsidRPr="00237710">
              <w:rPr>
                <w:rFonts w:eastAsia="Calibri"/>
                <w:spacing w:val="-8"/>
              </w:rPr>
              <w:t xml:space="preserve"> </w:t>
            </w:r>
            <w:r w:rsidRPr="00237710">
              <w:rPr>
                <w:rFonts w:eastAsia="Calibri"/>
              </w:rPr>
              <w:t>Land</w:t>
            </w:r>
            <w:r w:rsidRPr="00237710">
              <w:rPr>
                <w:rFonts w:eastAsia="Calibri"/>
                <w:spacing w:val="-7"/>
              </w:rPr>
              <w:t xml:space="preserve"> </w:t>
            </w:r>
            <w:r w:rsidRPr="00237710">
              <w:rPr>
                <w:rFonts w:eastAsia="Calibri"/>
              </w:rPr>
              <w:t>Use</w:t>
            </w:r>
            <w:r w:rsidRPr="00237710">
              <w:rPr>
                <w:rFonts w:eastAsia="Calibri"/>
                <w:spacing w:val="-7"/>
              </w:rPr>
              <w:t xml:space="preserve"> </w:t>
            </w:r>
            <w:r w:rsidRPr="00237710">
              <w:rPr>
                <w:rFonts w:eastAsia="Calibri"/>
                <w:spacing w:val="-1"/>
              </w:rPr>
              <w:t>Category</w:t>
            </w:r>
          </w:p>
        </w:tc>
        <w:tc>
          <w:tcPr>
            <w:tcW w:w="6393" w:type="dxa"/>
            <w:gridSpan w:val="2"/>
            <w:shd w:val="clear" w:color="auto" w:fill="BEBEBE"/>
            <w:vAlign w:val="bottom"/>
          </w:tcPr>
          <w:p w14:paraId="25249BD0" w14:textId="61E61380" w:rsidR="00211B20" w:rsidRPr="00237710" w:rsidRDefault="008B5618" w:rsidP="006D44C3">
            <w:pPr>
              <w:pStyle w:val="TableHeading"/>
              <w:rPr>
                <w:rFonts w:eastAsia="Arial Narrow" w:cs="Arial Narrow"/>
                <w:szCs w:val="20"/>
              </w:rPr>
            </w:pPr>
            <w:r w:rsidRPr="00237710">
              <w:rPr>
                <w:rFonts w:eastAsia="Calibri"/>
              </w:rPr>
              <w:t>Noise</w:t>
            </w:r>
            <w:r w:rsidRPr="00237710">
              <w:rPr>
                <w:rFonts w:eastAsia="Calibri"/>
                <w:spacing w:val="-8"/>
              </w:rPr>
              <w:t xml:space="preserve"> </w:t>
            </w:r>
            <w:r w:rsidRPr="00237710">
              <w:rPr>
                <w:rFonts w:eastAsia="Calibri"/>
              </w:rPr>
              <w:t>Level</w:t>
            </w:r>
            <w:r w:rsidRPr="00237710">
              <w:rPr>
                <w:rFonts w:eastAsia="Calibri"/>
                <w:spacing w:val="-6"/>
              </w:rPr>
              <w:t xml:space="preserve"> </w:t>
            </w:r>
            <w:r>
              <w:rPr>
                <w:rFonts w:eastAsia="Calibri"/>
              </w:rPr>
              <w:t>(</w:t>
            </w:r>
            <w:r w:rsidRPr="00237710">
              <w:rPr>
                <w:rFonts w:eastAsia="Calibri"/>
              </w:rPr>
              <w:t>dBA)</w:t>
            </w:r>
          </w:p>
        </w:tc>
      </w:tr>
      <w:tr w:rsidR="009353C8" w:rsidRPr="00237710" w14:paraId="5849C6F5" w14:textId="77777777" w:rsidTr="00EA5274">
        <w:trPr>
          <w:cantSplit/>
          <w:tblHeader/>
          <w:jc w:val="center"/>
        </w:trPr>
        <w:tc>
          <w:tcPr>
            <w:tcW w:w="3197" w:type="dxa"/>
            <w:vMerge/>
            <w:shd w:val="clear" w:color="auto" w:fill="BEBEBE"/>
          </w:tcPr>
          <w:p w14:paraId="54309130" w14:textId="77777777" w:rsidR="00211B20" w:rsidRPr="00237710" w:rsidRDefault="00211B20" w:rsidP="00ED72C4">
            <w:pPr>
              <w:widowControl w:val="0"/>
              <w:jc w:val="left"/>
              <w:rPr>
                <w:rFonts w:ascii="Calibri" w:eastAsia="Calibri" w:hAnsi="Calibri"/>
                <w:sz w:val="22"/>
                <w:szCs w:val="22"/>
              </w:rPr>
            </w:pPr>
          </w:p>
        </w:tc>
        <w:tc>
          <w:tcPr>
            <w:tcW w:w="3196" w:type="dxa"/>
            <w:shd w:val="clear" w:color="auto" w:fill="D9D9D9"/>
            <w:vAlign w:val="bottom"/>
          </w:tcPr>
          <w:p w14:paraId="663ED007" w14:textId="77777777" w:rsidR="00211B20" w:rsidRPr="00237710" w:rsidRDefault="00211B20" w:rsidP="00727BA7">
            <w:pPr>
              <w:pStyle w:val="TableSubheading"/>
              <w:rPr>
                <w:rFonts w:eastAsia="Arial Narrow"/>
                <w:szCs w:val="20"/>
              </w:rPr>
            </w:pPr>
            <w:r w:rsidRPr="00237710">
              <w:rPr>
                <w:rFonts w:eastAsia="Calibri"/>
              </w:rPr>
              <w:t>10</w:t>
            </w:r>
            <w:r w:rsidRPr="00237710">
              <w:rPr>
                <w:rFonts w:eastAsia="Calibri"/>
                <w:spacing w:val="-4"/>
              </w:rPr>
              <w:t xml:space="preserve"> </w:t>
            </w:r>
            <w:r w:rsidRPr="00237710">
              <w:rPr>
                <w:rFonts w:eastAsia="Calibri"/>
              </w:rPr>
              <w:t>p.m.</w:t>
            </w:r>
            <w:r w:rsidRPr="00237710">
              <w:rPr>
                <w:rFonts w:eastAsia="Calibri"/>
                <w:spacing w:val="-5"/>
              </w:rPr>
              <w:t xml:space="preserve"> </w:t>
            </w:r>
            <w:r w:rsidRPr="00237710">
              <w:rPr>
                <w:rFonts w:eastAsia="Calibri"/>
              </w:rPr>
              <w:t>to</w:t>
            </w:r>
            <w:r w:rsidRPr="00237710">
              <w:rPr>
                <w:rFonts w:eastAsia="Calibri"/>
                <w:spacing w:val="-4"/>
              </w:rPr>
              <w:t xml:space="preserve"> </w:t>
            </w:r>
            <w:r w:rsidRPr="00237710">
              <w:rPr>
                <w:rFonts w:eastAsia="Calibri"/>
              </w:rPr>
              <w:t>7</w:t>
            </w:r>
            <w:r w:rsidRPr="00237710">
              <w:rPr>
                <w:rFonts w:eastAsia="Calibri"/>
                <w:spacing w:val="-4"/>
              </w:rPr>
              <w:t xml:space="preserve"> </w:t>
            </w:r>
            <w:r w:rsidRPr="00237710">
              <w:rPr>
                <w:rFonts w:eastAsia="Calibri"/>
              </w:rPr>
              <w:t>a.m.</w:t>
            </w:r>
            <w:r w:rsidRPr="00237710">
              <w:rPr>
                <w:rFonts w:eastAsia="Calibri"/>
                <w:spacing w:val="-5"/>
              </w:rPr>
              <w:t xml:space="preserve"> </w:t>
            </w:r>
            <w:r w:rsidRPr="00237710">
              <w:rPr>
                <w:rFonts w:eastAsia="Calibri"/>
                <w:spacing w:val="-1"/>
              </w:rPr>
              <w:t>(Weekdays)</w:t>
            </w:r>
          </w:p>
        </w:tc>
        <w:tc>
          <w:tcPr>
            <w:tcW w:w="3197" w:type="dxa"/>
            <w:shd w:val="clear" w:color="auto" w:fill="D9D9D9"/>
            <w:vAlign w:val="bottom"/>
          </w:tcPr>
          <w:p w14:paraId="12BF8479" w14:textId="77777777" w:rsidR="00211B20" w:rsidRPr="00237710" w:rsidRDefault="00211B20" w:rsidP="00727BA7">
            <w:pPr>
              <w:pStyle w:val="TableSubheading"/>
              <w:rPr>
                <w:rFonts w:eastAsia="Arial Narrow"/>
                <w:szCs w:val="20"/>
              </w:rPr>
            </w:pPr>
            <w:r w:rsidRPr="00237710">
              <w:rPr>
                <w:rFonts w:eastAsia="Calibri"/>
              </w:rPr>
              <w:t>7</w:t>
            </w:r>
            <w:r w:rsidRPr="00237710">
              <w:rPr>
                <w:rFonts w:eastAsia="Calibri"/>
                <w:spacing w:val="-5"/>
              </w:rPr>
              <w:t xml:space="preserve"> </w:t>
            </w:r>
            <w:r w:rsidRPr="00237710">
              <w:rPr>
                <w:rFonts w:eastAsia="Calibri"/>
              </w:rPr>
              <w:t>a.m.</w:t>
            </w:r>
            <w:r w:rsidRPr="00237710">
              <w:rPr>
                <w:rFonts w:eastAsia="Calibri"/>
                <w:spacing w:val="-5"/>
              </w:rPr>
              <w:t xml:space="preserve"> </w:t>
            </w:r>
            <w:r w:rsidRPr="00237710">
              <w:rPr>
                <w:rFonts w:eastAsia="Calibri"/>
              </w:rPr>
              <w:t>to</w:t>
            </w:r>
            <w:r w:rsidRPr="00237710">
              <w:rPr>
                <w:rFonts w:eastAsia="Calibri"/>
                <w:spacing w:val="-4"/>
              </w:rPr>
              <w:t xml:space="preserve"> </w:t>
            </w:r>
            <w:r w:rsidRPr="00237710">
              <w:rPr>
                <w:rFonts w:eastAsia="Calibri"/>
              </w:rPr>
              <w:t>10</w:t>
            </w:r>
            <w:r w:rsidRPr="00237710">
              <w:rPr>
                <w:rFonts w:eastAsia="Calibri"/>
                <w:spacing w:val="-4"/>
              </w:rPr>
              <w:t xml:space="preserve"> </w:t>
            </w:r>
            <w:r w:rsidRPr="00237710">
              <w:rPr>
                <w:rFonts w:eastAsia="Calibri"/>
              </w:rPr>
              <w:t>p.m.</w:t>
            </w:r>
            <w:r w:rsidRPr="00237710">
              <w:rPr>
                <w:rFonts w:eastAsia="Calibri"/>
                <w:spacing w:val="-5"/>
              </w:rPr>
              <w:t xml:space="preserve"> </w:t>
            </w:r>
            <w:r w:rsidRPr="00237710">
              <w:rPr>
                <w:rFonts w:eastAsia="Calibri"/>
                <w:spacing w:val="-1"/>
              </w:rPr>
              <w:t>(Weekdays)</w:t>
            </w:r>
          </w:p>
        </w:tc>
      </w:tr>
      <w:tr w:rsidR="009353C8" w:rsidRPr="00237710" w14:paraId="5741A824" w14:textId="77777777" w:rsidTr="00C055B2">
        <w:trPr>
          <w:cantSplit/>
          <w:tblHeader/>
          <w:jc w:val="center"/>
        </w:trPr>
        <w:tc>
          <w:tcPr>
            <w:tcW w:w="3197" w:type="dxa"/>
            <w:vMerge/>
            <w:shd w:val="clear" w:color="auto" w:fill="BEBEBE"/>
          </w:tcPr>
          <w:p w14:paraId="21629D44" w14:textId="77777777" w:rsidR="00211B20" w:rsidRPr="00237710" w:rsidRDefault="00211B20" w:rsidP="00ED72C4">
            <w:pPr>
              <w:widowControl w:val="0"/>
              <w:jc w:val="left"/>
              <w:rPr>
                <w:rFonts w:ascii="Calibri" w:eastAsia="Calibri" w:hAnsi="Calibri"/>
                <w:sz w:val="22"/>
                <w:szCs w:val="22"/>
              </w:rPr>
            </w:pPr>
          </w:p>
        </w:tc>
        <w:tc>
          <w:tcPr>
            <w:tcW w:w="3196" w:type="dxa"/>
            <w:shd w:val="clear" w:color="auto" w:fill="F2F2F2" w:themeFill="background1" w:themeFillShade="F2"/>
            <w:vAlign w:val="bottom"/>
          </w:tcPr>
          <w:p w14:paraId="5F3801A2" w14:textId="77777777" w:rsidR="00211B20" w:rsidRPr="00237710" w:rsidRDefault="00211B20" w:rsidP="00727BA7">
            <w:pPr>
              <w:pStyle w:val="TableSubheading"/>
              <w:rPr>
                <w:rFonts w:eastAsia="Arial Narrow"/>
                <w:szCs w:val="20"/>
              </w:rPr>
            </w:pPr>
            <w:r w:rsidRPr="00237710">
              <w:rPr>
                <w:rFonts w:eastAsia="Calibri"/>
              </w:rPr>
              <w:t>10</w:t>
            </w:r>
            <w:r w:rsidRPr="00237710">
              <w:rPr>
                <w:rFonts w:eastAsia="Calibri"/>
                <w:spacing w:val="-4"/>
              </w:rPr>
              <w:t xml:space="preserve"> </w:t>
            </w:r>
            <w:r w:rsidRPr="00237710">
              <w:rPr>
                <w:rFonts w:eastAsia="Calibri"/>
              </w:rPr>
              <w:t>p.m.</w:t>
            </w:r>
            <w:r w:rsidRPr="00237710">
              <w:rPr>
                <w:rFonts w:eastAsia="Calibri"/>
                <w:spacing w:val="-5"/>
              </w:rPr>
              <w:t xml:space="preserve"> </w:t>
            </w:r>
            <w:r w:rsidRPr="00237710">
              <w:rPr>
                <w:rFonts w:eastAsia="Calibri"/>
              </w:rPr>
              <w:t>to</w:t>
            </w:r>
            <w:r w:rsidRPr="00237710">
              <w:rPr>
                <w:rFonts w:eastAsia="Calibri"/>
                <w:spacing w:val="-4"/>
              </w:rPr>
              <w:t xml:space="preserve"> </w:t>
            </w:r>
            <w:r w:rsidRPr="00237710">
              <w:rPr>
                <w:rFonts w:eastAsia="Calibri"/>
              </w:rPr>
              <w:t>8</w:t>
            </w:r>
            <w:r w:rsidRPr="00237710">
              <w:rPr>
                <w:rFonts w:eastAsia="Calibri"/>
                <w:spacing w:val="-4"/>
              </w:rPr>
              <w:t xml:space="preserve"> </w:t>
            </w:r>
            <w:r w:rsidRPr="00237710">
              <w:rPr>
                <w:rFonts w:eastAsia="Calibri"/>
              </w:rPr>
              <w:t>a.m.</w:t>
            </w:r>
            <w:r w:rsidRPr="00237710">
              <w:rPr>
                <w:rFonts w:eastAsia="Calibri"/>
                <w:spacing w:val="-5"/>
              </w:rPr>
              <w:t xml:space="preserve"> </w:t>
            </w:r>
            <w:r w:rsidRPr="00237710">
              <w:rPr>
                <w:rFonts w:eastAsia="Calibri"/>
              </w:rPr>
              <w:t>(Weekends)</w:t>
            </w:r>
          </w:p>
        </w:tc>
        <w:tc>
          <w:tcPr>
            <w:tcW w:w="3197" w:type="dxa"/>
            <w:shd w:val="clear" w:color="auto" w:fill="F2F2F2" w:themeFill="background1" w:themeFillShade="F2"/>
            <w:vAlign w:val="bottom"/>
          </w:tcPr>
          <w:p w14:paraId="02A38C15" w14:textId="77777777" w:rsidR="00211B20" w:rsidRPr="00237710" w:rsidRDefault="00211B20" w:rsidP="00727BA7">
            <w:pPr>
              <w:pStyle w:val="TableSubheading"/>
              <w:rPr>
                <w:rFonts w:eastAsia="Arial Narrow"/>
                <w:szCs w:val="20"/>
              </w:rPr>
            </w:pPr>
            <w:r w:rsidRPr="00237710">
              <w:rPr>
                <w:rFonts w:eastAsia="Calibri"/>
              </w:rPr>
              <w:t>8</w:t>
            </w:r>
            <w:r w:rsidRPr="00237710">
              <w:rPr>
                <w:rFonts w:eastAsia="Calibri"/>
                <w:spacing w:val="-5"/>
              </w:rPr>
              <w:t xml:space="preserve"> </w:t>
            </w:r>
            <w:r w:rsidRPr="00237710">
              <w:rPr>
                <w:rFonts w:eastAsia="Calibri"/>
              </w:rPr>
              <w:t>a.m.</w:t>
            </w:r>
            <w:r w:rsidRPr="00237710">
              <w:rPr>
                <w:rFonts w:eastAsia="Calibri"/>
                <w:spacing w:val="-5"/>
              </w:rPr>
              <w:t xml:space="preserve"> </w:t>
            </w:r>
            <w:r w:rsidRPr="00237710">
              <w:rPr>
                <w:rFonts w:eastAsia="Calibri"/>
              </w:rPr>
              <w:t>to</w:t>
            </w:r>
            <w:r w:rsidRPr="00237710">
              <w:rPr>
                <w:rFonts w:eastAsia="Calibri"/>
                <w:spacing w:val="-4"/>
              </w:rPr>
              <w:t xml:space="preserve"> </w:t>
            </w:r>
            <w:r w:rsidRPr="00237710">
              <w:rPr>
                <w:rFonts w:eastAsia="Calibri"/>
              </w:rPr>
              <w:t>10</w:t>
            </w:r>
            <w:r w:rsidRPr="00237710">
              <w:rPr>
                <w:rFonts w:eastAsia="Calibri"/>
                <w:spacing w:val="-4"/>
              </w:rPr>
              <w:t xml:space="preserve"> </w:t>
            </w:r>
            <w:r w:rsidRPr="00237710">
              <w:rPr>
                <w:rFonts w:eastAsia="Calibri"/>
              </w:rPr>
              <w:t>p.m.</w:t>
            </w:r>
            <w:r w:rsidRPr="00237710">
              <w:rPr>
                <w:rFonts w:eastAsia="Calibri"/>
                <w:spacing w:val="-5"/>
              </w:rPr>
              <w:t xml:space="preserve"> </w:t>
            </w:r>
            <w:r w:rsidRPr="00237710">
              <w:rPr>
                <w:rFonts w:eastAsia="Calibri"/>
              </w:rPr>
              <w:t>(Weekends)</w:t>
            </w:r>
          </w:p>
        </w:tc>
      </w:tr>
      <w:tr w:rsidR="00211B20" w:rsidRPr="00727BA7" w14:paraId="4976787D" w14:textId="77777777" w:rsidTr="00727BA7">
        <w:trPr>
          <w:cantSplit/>
          <w:jc w:val="center"/>
        </w:trPr>
        <w:tc>
          <w:tcPr>
            <w:tcW w:w="3197" w:type="dxa"/>
          </w:tcPr>
          <w:p w14:paraId="0CDC54DC" w14:textId="77777777" w:rsidR="00211B20" w:rsidRPr="00727BA7" w:rsidRDefault="00211B20" w:rsidP="00727BA7">
            <w:pPr>
              <w:pStyle w:val="TableText"/>
              <w:keepNext w:val="0"/>
              <w:rPr>
                <w:rFonts w:eastAsia="Arial Narrow"/>
              </w:rPr>
            </w:pPr>
            <w:r w:rsidRPr="00727BA7">
              <w:rPr>
                <w:rFonts w:eastAsia="Calibri"/>
              </w:rPr>
              <w:t>All residential (except multiple dwelling)</w:t>
            </w:r>
          </w:p>
        </w:tc>
        <w:tc>
          <w:tcPr>
            <w:tcW w:w="3196" w:type="dxa"/>
          </w:tcPr>
          <w:p w14:paraId="7BB035FD" w14:textId="77777777" w:rsidR="00211B20" w:rsidRPr="00727BA7" w:rsidRDefault="00211B20" w:rsidP="00727BA7">
            <w:pPr>
              <w:pStyle w:val="TableText"/>
              <w:keepNext w:val="0"/>
              <w:jc w:val="center"/>
              <w:rPr>
                <w:rFonts w:eastAsia="Arial Narrow"/>
              </w:rPr>
            </w:pPr>
            <w:r w:rsidRPr="00727BA7">
              <w:rPr>
                <w:rFonts w:eastAsia="Calibri"/>
              </w:rPr>
              <w:t>45</w:t>
            </w:r>
          </w:p>
        </w:tc>
        <w:tc>
          <w:tcPr>
            <w:tcW w:w="3197" w:type="dxa"/>
          </w:tcPr>
          <w:p w14:paraId="32142259" w14:textId="77777777" w:rsidR="00211B20" w:rsidRPr="00727BA7" w:rsidRDefault="00211B20" w:rsidP="00727BA7">
            <w:pPr>
              <w:pStyle w:val="TableText"/>
              <w:keepNext w:val="0"/>
              <w:jc w:val="center"/>
              <w:rPr>
                <w:rFonts w:eastAsia="Arial Narrow"/>
              </w:rPr>
            </w:pPr>
            <w:r w:rsidRPr="00727BA7">
              <w:rPr>
                <w:rFonts w:eastAsia="Calibri"/>
              </w:rPr>
              <w:t>50</w:t>
            </w:r>
          </w:p>
        </w:tc>
      </w:tr>
      <w:tr w:rsidR="00211B20" w:rsidRPr="00727BA7" w14:paraId="2AEC458A" w14:textId="77777777" w:rsidTr="00727BA7">
        <w:trPr>
          <w:cantSplit/>
          <w:jc w:val="center"/>
        </w:trPr>
        <w:tc>
          <w:tcPr>
            <w:tcW w:w="3197" w:type="dxa"/>
          </w:tcPr>
          <w:p w14:paraId="60F92A2D" w14:textId="77777777" w:rsidR="00211B20" w:rsidRPr="00727BA7" w:rsidRDefault="00211B20" w:rsidP="00727BA7">
            <w:pPr>
              <w:pStyle w:val="TableText"/>
              <w:keepNext w:val="0"/>
              <w:rPr>
                <w:rFonts w:eastAsia="Arial Narrow"/>
              </w:rPr>
            </w:pPr>
            <w:r w:rsidRPr="00727BA7">
              <w:rPr>
                <w:rFonts w:eastAsia="Calibri"/>
              </w:rPr>
              <w:t>Multiple dwelling residential</w:t>
            </w:r>
          </w:p>
        </w:tc>
        <w:tc>
          <w:tcPr>
            <w:tcW w:w="3196" w:type="dxa"/>
          </w:tcPr>
          <w:p w14:paraId="51D3E739" w14:textId="77777777" w:rsidR="00211B20" w:rsidRPr="00727BA7" w:rsidRDefault="00211B20" w:rsidP="00727BA7">
            <w:pPr>
              <w:pStyle w:val="TableText"/>
              <w:keepNext w:val="0"/>
              <w:jc w:val="center"/>
              <w:rPr>
                <w:rFonts w:eastAsia="Arial Narrow"/>
              </w:rPr>
            </w:pPr>
            <w:r w:rsidRPr="00727BA7">
              <w:rPr>
                <w:rFonts w:eastAsia="Calibri"/>
              </w:rPr>
              <w:t>50</w:t>
            </w:r>
          </w:p>
        </w:tc>
        <w:tc>
          <w:tcPr>
            <w:tcW w:w="3197" w:type="dxa"/>
          </w:tcPr>
          <w:p w14:paraId="495A5E9B" w14:textId="77777777" w:rsidR="00211B20" w:rsidRPr="00727BA7" w:rsidRDefault="00211B20" w:rsidP="00727BA7">
            <w:pPr>
              <w:pStyle w:val="TableText"/>
              <w:keepNext w:val="0"/>
              <w:jc w:val="center"/>
              <w:rPr>
                <w:rFonts w:eastAsia="Arial Narrow"/>
              </w:rPr>
            </w:pPr>
            <w:r w:rsidRPr="00727BA7">
              <w:rPr>
                <w:rFonts w:eastAsia="Calibri"/>
              </w:rPr>
              <w:t>55</w:t>
            </w:r>
          </w:p>
        </w:tc>
      </w:tr>
      <w:tr w:rsidR="00211B20" w:rsidRPr="00727BA7" w14:paraId="0DD4F1D0" w14:textId="77777777" w:rsidTr="00727BA7">
        <w:trPr>
          <w:cantSplit/>
          <w:jc w:val="center"/>
        </w:trPr>
        <w:tc>
          <w:tcPr>
            <w:tcW w:w="3197" w:type="dxa"/>
          </w:tcPr>
          <w:p w14:paraId="453481D2" w14:textId="77777777" w:rsidR="00211B20" w:rsidRPr="00727BA7" w:rsidRDefault="00211B20" w:rsidP="00727BA7">
            <w:pPr>
              <w:pStyle w:val="TableText"/>
              <w:keepNext w:val="0"/>
              <w:rPr>
                <w:rFonts w:eastAsia="Arial Narrow"/>
              </w:rPr>
            </w:pPr>
            <w:r w:rsidRPr="00727BA7">
              <w:rPr>
                <w:rFonts w:eastAsia="Calibri"/>
              </w:rPr>
              <w:t>Commercial</w:t>
            </w:r>
          </w:p>
        </w:tc>
        <w:tc>
          <w:tcPr>
            <w:tcW w:w="3196" w:type="dxa"/>
          </w:tcPr>
          <w:p w14:paraId="0A652218" w14:textId="77777777" w:rsidR="00211B20" w:rsidRPr="00727BA7" w:rsidRDefault="00211B20" w:rsidP="00727BA7">
            <w:pPr>
              <w:pStyle w:val="TableText"/>
              <w:keepNext w:val="0"/>
              <w:jc w:val="center"/>
              <w:rPr>
                <w:rFonts w:eastAsia="Arial Narrow"/>
              </w:rPr>
            </w:pPr>
            <w:r w:rsidRPr="00727BA7">
              <w:rPr>
                <w:rFonts w:eastAsia="Calibri"/>
              </w:rPr>
              <w:t>55</w:t>
            </w:r>
          </w:p>
        </w:tc>
        <w:tc>
          <w:tcPr>
            <w:tcW w:w="3197" w:type="dxa"/>
          </w:tcPr>
          <w:p w14:paraId="64D9AD29" w14:textId="77777777" w:rsidR="00211B20" w:rsidRPr="00727BA7" w:rsidRDefault="00211B20" w:rsidP="00727BA7">
            <w:pPr>
              <w:pStyle w:val="TableText"/>
              <w:keepNext w:val="0"/>
              <w:jc w:val="center"/>
              <w:rPr>
                <w:rFonts w:eastAsia="Arial Narrow"/>
              </w:rPr>
            </w:pPr>
            <w:r w:rsidRPr="00727BA7">
              <w:rPr>
                <w:rFonts w:eastAsia="Calibri"/>
              </w:rPr>
              <w:t>60</w:t>
            </w:r>
          </w:p>
        </w:tc>
      </w:tr>
      <w:tr w:rsidR="00211B20" w:rsidRPr="00727BA7" w14:paraId="0609D799" w14:textId="77777777" w:rsidTr="00727BA7">
        <w:trPr>
          <w:cantSplit/>
          <w:jc w:val="center"/>
        </w:trPr>
        <w:tc>
          <w:tcPr>
            <w:tcW w:w="3197" w:type="dxa"/>
          </w:tcPr>
          <w:p w14:paraId="3D4D6BF7" w14:textId="31DBDF4B" w:rsidR="00211B20" w:rsidRPr="00727BA7" w:rsidRDefault="00211B20" w:rsidP="00EA5274">
            <w:pPr>
              <w:pStyle w:val="TableText"/>
              <w:rPr>
                <w:rFonts w:eastAsia="Arial Narrow"/>
              </w:rPr>
            </w:pPr>
            <w:r w:rsidRPr="00727BA7">
              <w:rPr>
                <w:rFonts w:eastAsia="Calibri"/>
              </w:rPr>
              <w:t xml:space="preserve">Light </w:t>
            </w:r>
            <w:r w:rsidR="008B5618" w:rsidRPr="00727BA7">
              <w:rPr>
                <w:rFonts w:eastAsia="Calibri"/>
              </w:rPr>
              <w:t xml:space="preserve">industrial/industrial </w:t>
            </w:r>
            <w:r w:rsidRPr="00727BA7">
              <w:rPr>
                <w:rFonts w:eastAsia="Calibri"/>
              </w:rPr>
              <w:t>park zones</w:t>
            </w:r>
          </w:p>
        </w:tc>
        <w:tc>
          <w:tcPr>
            <w:tcW w:w="3196" w:type="dxa"/>
          </w:tcPr>
          <w:p w14:paraId="5E33AD6F" w14:textId="77777777" w:rsidR="00211B20" w:rsidRPr="00727BA7" w:rsidRDefault="00211B20" w:rsidP="00EA5274">
            <w:pPr>
              <w:pStyle w:val="TableText"/>
              <w:jc w:val="center"/>
              <w:rPr>
                <w:rFonts w:eastAsia="Arial Narrow"/>
              </w:rPr>
            </w:pPr>
            <w:r w:rsidRPr="00727BA7">
              <w:rPr>
                <w:rFonts w:eastAsia="Calibri"/>
              </w:rPr>
              <w:t>70</w:t>
            </w:r>
          </w:p>
        </w:tc>
        <w:tc>
          <w:tcPr>
            <w:tcW w:w="3197" w:type="dxa"/>
          </w:tcPr>
          <w:p w14:paraId="7F9158D5" w14:textId="77777777" w:rsidR="00211B20" w:rsidRPr="00727BA7" w:rsidRDefault="00211B20" w:rsidP="00EA5274">
            <w:pPr>
              <w:pStyle w:val="TableText"/>
              <w:jc w:val="center"/>
              <w:rPr>
                <w:rFonts w:eastAsia="Arial Narrow"/>
              </w:rPr>
            </w:pPr>
            <w:r w:rsidRPr="00727BA7">
              <w:rPr>
                <w:rFonts w:eastAsia="Calibri"/>
              </w:rPr>
              <w:t>70</w:t>
            </w:r>
          </w:p>
        </w:tc>
      </w:tr>
      <w:tr w:rsidR="00211B20" w:rsidRPr="00727BA7" w14:paraId="1CDDC382" w14:textId="77777777" w:rsidTr="00727BA7">
        <w:trPr>
          <w:cantSplit/>
          <w:jc w:val="center"/>
        </w:trPr>
        <w:tc>
          <w:tcPr>
            <w:tcW w:w="3197" w:type="dxa"/>
          </w:tcPr>
          <w:p w14:paraId="42A0B191" w14:textId="77777777" w:rsidR="00211B20" w:rsidRPr="00727BA7" w:rsidRDefault="00211B20" w:rsidP="00EA5274">
            <w:pPr>
              <w:pStyle w:val="TableText"/>
              <w:rPr>
                <w:rFonts w:eastAsia="Arial Narrow"/>
              </w:rPr>
            </w:pPr>
            <w:r w:rsidRPr="00727BA7">
              <w:rPr>
                <w:rFonts w:eastAsia="Calibri"/>
              </w:rPr>
              <w:t>General industrial</w:t>
            </w:r>
          </w:p>
        </w:tc>
        <w:tc>
          <w:tcPr>
            <w:tcW w:w="3196" w:type="dxa"/>
          </w:tcPr>
          <w:p w14:paraId="29C8EF3A" w14:textId="77777777" w:rsidR="00211B20" w:rsidRPr="00727BA7" w:rsidRDefault="00211B20" w:rsidP="00EA5274">
            <w:pPr>
              <w:pStyle w:val="TableText"/>
              <w:jc w:val="center"/>
              <w:rPr>
                <w:rFonts w:eastAsia="Arial Narrow"/>
              </w:rPr>
            </w:pPr>
            <w:r w:rsidRPr="00727BA7">
              <w:rPr>
                <w:rFonts w:eastAsia="Calibri"/>
              </w:rPr>
              <w:t>75</w:t>
            </w:r>
          </w:p>
        </w:tc>
        <w:tc>
          <w:tcPr>
            <w:tcW w:w="3197" w:type="dxa"/>
          </w:tcPr>
          <w:p w14:paraId="1C8E5EF6" w14:textId="77777777" w:rsidR="00211B20" w:rsidRPr="00727BA7" w:rsidRDefault="00211B20" w:rsidP="00EA5274">
            <w:pPr>
              <w:pStyle w:val="TableText"/>
              <w:jc w:val="center"/>
              <w:rPr>
                <w:rFonts w:eastAsia="Arial Narrow"/>
              </w:rPr>
            </w:pPr>
            <w:r w:rsidRPr="00727BA7">
              <w:rPr>
                <w:rFonts w:eastAsia="Calibri"/>
              </w:rPr>
              <w:t>75</w:t>
            </w:r>
          </w:p>
        </w:tc>
      </w:tr>
    </w:tbl>
    <w:p w14:paraId="61A175FF" w14:textId="24FC4EC3" w:rsidR="00211B20" w:rsidRPr="00727BA7" w:rsidRDefault="00727BA7" w:rsidP="006D44C3">
      <w:pPr>
        <w:pStyle w:val="TableSourceNote"/>
      </w:pPr>
      <w:r>
        <w:t>dBA = A-weighted decibels.</w:t>
      </w:r>
    </w:p>
    <w:tbl>
      <w:tblPr>
        <w:tblStyle w:val="TableGrid"/>
        <w:tblW w:w="5000" w:type="pct"/>
        <w:jc w:val="center"/>
        <w:tblCellMar>
          <w:left w:w="115" w:type="dxa"/>
          <w:right w:w="115" w:type="dxa"/>
        </w:tblCellMar>
        <w:tblLook w:val="04A0" w:firstRow="1" w:lastRow="0" w:firstColumn="1" w:lastColumn="0" w:noHBand="0" w:noVBand="1"/>
      </w:tblPr>
      <w:tblGrid>
        <w:gridCol w:w="2090"/>
        <w:gridCol w:w="3155"/>
        <w:gridCol w:w="1895"/>
        <w:gridCol w:w="2450"/>
      </w:tblGrid>
      <w:tr w:rsidR="00211B20" w:rsidRPr="00727BA7" w14:paraId="13D047B4" w14:textId="77777777" w:rsidTr="00727BA7">
        <w:trPr>
          <w:cantSplit/>
          <w:tblHeader/>
          <w:jc w:val="center"/>
        </w:trPr>
        <w:tc>
          <w:tcPr>
            <w:tcW w:w="9576" w:type="dxa"/>
            <w:gridSpan w:val="4"/>
            <w:tcBorders>
              <w:top w:val="nil"/>
              <w:left w:val="nil"/>
              <w:bottom w:val="single" w:sz="4" w:space="0" w:color="auto"/>
              <w:right w:val="nil"/>
            </w:tcBorders>
          </w:tcPr>
          <w:p w14:paraId="5275FF4E" w14:textId="62ED488D" w:rsidR="00211B20" w:rsidRPr="00727BA7" w:rsidRDefault="00211B20" w:rsidP="00727BA7">
            <w:pPr>
              <w:pStyle w:val="Table"/>
              <w:rPr>
                <w:rFonts w:eastAsia="PMingLiU"/>
              </w:rPr>
            </w:pPr>
            <w:bookmarkStart w:id="21" w:name="_Toc485916264"/>
            <w:r w:rsidRPr="00727BA7">
              <w:rPr>
                <w:rFonts w:eastAsia="PMingLiU"/>
              </w:rPr>
              <w:t xml:space="preserve">Table </w:t>
            </w:r>
            <w:r w:rsidR="00952A86" w:rsidRPr="00727BA7">
              <w:rPr>
                <w:rFonts w:eastAsia="PMingLiU"/>
              </w:rPr>
              <w:t>2.</w:t>
            </w:r>
            <w:r w:rsidR="008725BA" w:rsidRPr="00727BA7">
              <w:rPr>
                <w:rFonts w:eastAsia="PMingLiU"/>
              </w:rPr>
              <w:t>6</w:t>
            </w:r>
            <w:r w:rsidR="00E85F9E" w:rsidRPr="00727BA7">
              <w:rPr>
                <w:rFonts w:eastAsia="PMingLiU"/>
              </w:rPr>
              <w:t>-</w:t>
            </w:r>
            <w:r w:rsidRPr="00727BA7">
              <w:rPr>
                <w:rFonts w:eastAsia="PMingLiU"/>
              </w:rPr>
              <w:t>3</w:t>
            </w:r>
            <w:r w:rsidRPr="00727BA7">
              <w:rPr>
                <w:rFonts w:eastAsia="PMingLiU"/>
              </w:rPr>
              <w:br/>
              <w:t xml:space="preserve">Existing Ambient Noise </w:t>
            </w:r>
            <w:r w:rsidR="008B5618" w:rsidRPr="00727BA7">
              <w:rPr>
                <w:rFonts w:eastAsia="PMingLiU"/>
              </w:rPr>
              <w:t xml:space="preserve">Levels at Noise Monitoring Locations </w:t>
            </w:r>
            <w:r w:rsidRPr="00727BA7">
              <w:rPr>
                <w:rFonts w:eastAsia="PMingLiU"/>
              </w:rPr>
              <w:t>(dBA)</w:t>
            </w:r>
            <w:bookmarkEnd w:id="21"/>
          </w:p>
        </w:tc>
      </w:tr>
      <w:tr w:rsidR="009353C8" w14:paraId="5541588B" w14:textId="77777777" w:rsidTr="00727BA7">
        <w:trPr>
          <w:cantSplit/>
          <w:tblHeader/>
          <w:jc w:val="center"/>
        </w:trPr>
        <w:tc>
          <w:tcPr>
            <w:tcW w:w="2088" w:type="dxa"/>
            <w:tcBorders>
              <w:top w:val="single" w:sz="4" w:space="0" w:color="auto"/>
            </w:tcBorders>
            <w:shd w:val="clear" w:color="auto" w:fill="BFBFBF" w:themeFill="background1" w:themeFillShade="BF"/>
            <w:vAlign w:val="bottom"/>
          </w:tcPr>
          <w:p w14:paraId="385B7B3D" w14:textId="77777777" w:rsidR="00211B20" w:rsidRDefault="00211B20" w:rsidP="00ED72C4">
            <w:pPr>
              <w:pStyle w:val="TableHeading"/>
              <w:rPr>
                <w:rFonts w:eastAsia="PMingLiU"/>
              </w:rPr>
            </w:pPr>
            <w:r>
              <w:rPr>
                <w:rFonts w:eastAsia="PMingLiU"/>
              </w:rPr>
              <w:t>Measurement Location</w:t>
            </w:r>
          </w:p>
        </w:tc>
        <w:tc>
          <w:tcPr>
            <w:tcW w:w="3150" w:type="dxa"/>
            <w:tcBorders>
              <w:top w:val="single" w:sz="4" w:space="0" w:color="auto"/>
            </w:tcBorders>
            <w:shd w:val="clear" w:color="auto" w:fill="BFBFBF" w:themeFill="background1" w:themeFillShade="BF"/>
            <w:vAlign w:val="bottom"/>
          </w:tcPr>
          <w:p w14:paraId="2893AB81" w14:textId="77777777" w:rsidR="00211B20" w:rsidRDefault="00211B20" w:rsidP="00ED72C4">
            <w:pPr>
              <w:pStyle w:val="TableHeading"/>
              <w:rPr>
                <w:rFonts w:eastAsia="PMingLiU"/>
              </w:rPr>
            </w:pPr>
            <w:r>
              <w:rPr>
                <w:rFonts w:eastAsia="PMingLiU"/>
              </w:rPr>
              <w:t>Noise Source</w:t>
            </w:r>
          </w:p>
        </w:tc>
        <w:tc>
          <w:tcPr>
            <w:tcW w:w="1892" w:type="dxa"/>
            <w:tcBorders>
              <w:top w:val="single" w:sz="4" w:space="0" w:color="auto"/>
            </w:tcBorders>
            <w:shd w:val="clear" w:color="auto" w:fill="BFBFBF" w:themeFill="background1" w:themeFillShade="BF"/>
            <w:vAlign w:val="bottom"/>
          </w:tcPr>
          <w:p w14:paraId="44272D42" w14:textId="0AE8B2B1" w:rsidR="00211B20" w:rsidRPr="002C0B64" w:rsidRDefault="00211B20" w:rsidP="00757B6A">
            <w:pPr>
              <w:pStyle w:val="TableHeading"/>
              <w:rPr>
                <w:rFonts w:eastAsia="PMingLiU"/>
              </w:rPr>
            </w:pPr>
            <w:r>
              <w:rPr>
                <w:rFonts w:eastAsia="PMingLiU"/>
              </w:rPr>
              <w:t>L</w:t>
            </w:r>
            <w:r w:rsidR="00757B6A">
              <w:rPr>
                <w:rFonts w:eastAsia="PMingLiU"/>
              </w:rPr>
              <w:t>eq</w:t>
            </w:r>
            <w:r>
              <w:rPr>
                <w:rFonts w:eastAsia="PMingLiU"/>
                <w:vertAlign w:val="subscript"/>
              </w:rPr>
              <w:t xml:space="preserve"> </w:t>
            </w:r>
            <w:r>
              <w:rPr>
                <w:rFonts w:eastAsia="PMingLiU"/>
              </w:rPr>
              <w:t>Daytime</w:t>
            </w:r>
          </w:p>
        </w:tc>
        <w:tc>
          <w:tcPr>
            <w:tcW w:w="2446" w:type="dxa"/>
            <w:tcBorders>
              <w:top w:val="single" w:sz="4" w:space="0" w:color="auto"/>
            </w:tcBorders>
            <w:shd w:val="clear" w:color="auto" w:fill="BFBFBF" w:themeFill="background1" w:themeFillShade="BF"/>
            <w:vAlign w:val="bottom"/>
          </w:tcPr>
          <w:p w14:paraId="2E001C10" w14:textId="77777777" w:rsidR="00211B20" w:rsidRDefault="00211B20" w:rsidP="00ED72C4">
            <w:pPr>
              <w:pStyle w:val="TableHeading"/>
              <w:rPr>
                <w:rFonts w:eastAsia="PMingLiU"/>
              </w:rPr>
            </w:pPr>
            <w:r>
              <w:rPr>
                <w:rFonts w:eastAsia="PMingLiU"/>
              </w:rPr>
              <w:t>CNEL</w:t>
            </w:r>
          </w:p>
        </w:tc>
      </w:tr>
      <w:tr w:rsidR="00211B20" w14:paraId="4AA09D78" w14:textId="77777777" w:rsidTr="00727BA7">
        <w:trPr>
          <w:cantSplit/>
          <w:jc w:val="center"/>
        </w:trPr>
        <w:tc>
          <w:tcPr>
            <w:tcW w:w="2088" w:type="dxa"/>
          </w:tcPr>
          <w:p w14:paraId="46EEB851" w14:textId="77777777" w:rsidR="00211B20" w:rsidRDefault="00211B20" w:rsidP="00ED72C4">
            <w:pPr>
              <w:pStyle w:val="TableText"/>
              <w:jc w:val="center"/>
              <w:rPr>
                <w:rFonts w:eastAsia="PMingLiU"/>
              </w:rPr>
            </w:pPr>
            <w:r>
              <w:rPr>
                <w:rFonts w:eastAsia="PMingLiU"/>
              </w:rPr>
              <w:t>ST-1</w:t>
            </w:r>
          </w:p>
        </w:tc>
        <w:tc>
          <w:tcPr>
            <w:tcW w:w="3150" w:type="dxa"/>
          </w:tcPr>
          <w:p w14:paraId="4F21E3E0" w14:textId="77777777" w:rsidR="00211B20" w:rsidRDefault="00211B20" w:rsidP="00ED72C4">
            <w:pPr>
              <w:pStyle w:val="TableText"/>
              <w:rPr>
                <w:rFonts w:eastAsia="PMingLiU"/>
              </w:rPr>
            </w:pPr>
            <w:r>
              <w:rPr>
                <w:rFonts w:eastAsia="PMingLiU"/>
              </w:rPr>
              <w:t>North Nutmeg Street</w:t>
            </w:r>
          </w:p>
        </w:tc>
        <w:tc>
          <w:tcPr>
            <w:tcW w:w="1892" w:type="dxa"/>
          </w:tcPr>
          <w:p w14:paraId="622FEA28" w14:textId="77777777" w:rsidR="00211B20" w:rsidRDefault="00211B20" w:rsidP="00ED72C4">
            <w:pPr>
              <w:pStyle w:val="TableText"/>
              <w:jc w:val="center"/>
              <w:rPr>
                <w:rFonts w:eastAsia="PMingLiU"/>
              </w:rPr>
            </w:pPr>
            <w:r>
              <w:rPr>
                <w:rFonts w:eastAsia="PMingLiU"/>
              </w:rPr>
              <w:t>64</w:t>
            </w:r>
          </w:p>
        </w:tc>
        <w:tc>
          <w:tcPr>
            <w:tcW w:w="2446" w:type="dxa"/>
          </w:tcPr>
          <w:p w14:paraId="6336DBF1" w14:textId="77777777" w:rsidR="00211B20" w:rsidRDefault="00211B20" w:rsidP="00ED72C4">
            <w:pPr>
              <w:pStyle w:val="TableText"/>
              <w:jc w:val="center"/>
              <w:rPr>
                <w:rFonts w:eastAsia="PMingLiU"/>
              </w:rPr>
            </w:pPr>
            <w:r>
              <w:rPr>
                <w:rFonts w:eastAsia="PMingLiU"/>
              </w:rPr>
              <w:t>65</w:t>
            </w:r>
          </w:p>
        </w:tc>
      </w:tr>
      <w:tr w:rsidR="00211B20" w14:paraId="2DAA4EC5" w14:textId="77777777" w:rsidTr="00727BA7">
        <w:trPr>
          <w:cantSplit/>
          <w:jc w:val="center"/>
        </w:trPr>
        <w:tc>
          <w:tcPr>
            <w:tcW w:w="2088" w:type="dxa"/>
          </w:tcPr>
          <w:p w14:paraId="0EC5D42C" w14:textId="77777777" w:rsidR="00211B20" w:rsidRDefault="00211B20" w:rsidP="00ED72C4">
            <w:pPr>
              <w:pStyle w:val="TableText"/>
              <w:jc w:val="center"/>
              <w:rPr>
                <w:rFonts w:eastAsia="PMingLiU"/>
              </w:rPr>
            </w:pPr>
            <w:r>
              <w:rPr>
                <w:rFonts w:eastAsia="PMingLiU"/>
              </w:rPr>
              <w:t>ST-2</w:t>
            </w:r>
          </w:p>
        </w:tc>
        <w:tc>
          <w:tcPr>
            <w:tcW w:w="3150" w:type="dxa"/>
          </w:tcPr>
          <w:p w14:paraId="56694BB6" w14:textId="77777777" w:rsidR="00211B20" w:rsidRDefault="00211B20" w:rsidP="00ED72C4">
            <w:pPr>
              <w:pStyle w:val="TableText"/>
              <w:rPr>
                <w:rFonts w:eastAsia="PMingLiU"/>
              </w:rPr>
            </w:pPr>
            <w:r>
              <w:rPr>
                <w:rFonts w:eastAsia="PMingLiU"/>
              </w:rPr>
              <w:t>West Country Club Lane</w:t>
            </w:r>
          </w:p>
        </w:tc>
        <w:tc>
          <w:tcPr>
            <w:tcW w:w="1892" w:type="dxa"/>
          </w:tcPr>
          <w:p w14:paraId="208A7A02" w14:textId="77777777" w:rsidR="00211B20" w:rsidRDefault="00211B20" w:rsidP="00ED72C4">
            <w:pPr>
              <w:pStyle w:val="TableText"/>
              <w:jc w:val="center"/>
              <w:rPr>
                <w:rFonts w:eastAsia="PMingLiU"/>
              </w:rPr>
            </w:pPr>
            <w:r>
              <w:rPr>
                <w:rFonts w:eastAsia="PMingLiU"/>
              </w:rPr>
              <w:t>60</w:t>
            </w:r>
          </w:p>
        </w:tc>
        <w:tc>
          <w:tcPr>
            <w:tcW w:w="2446" w:type="dxa"/>
          </w:tcPr>
          <w:p w14:paraId="7B775FFC" w14:textId="77777777" w:rsidR="00211B20" w:rsidRDefault="00211B20" w:rsidP="00ED72C4">
            <w:pPr>
              <w:pStyle w:val="TableText"/>
              <w:jc w:val="center"/>
              <w:rPr>
                <w:rFonts w:eastAsia="PMingLiU"/>
              </w:rPr>
            </w:pPr>
            <w:r>
              <w:rPr>
                <w:rFonts w:eastAsia="PMingLiU"/>
              </w:rPr>
              <w:t>60</w:t>
            </w:r>
          </w:p>
        </w:tc>
      </w:tr>
      <w:tr w:rsidR="00211B20" w14:paraId="3300EE44" w14:textId="77777777" w:rsidTr="00727BA7">
        <w:trPr>
          <w:cantSplit/>
          <w:jc w:val="center"/>
        </w:trPr>
        <w:tc>
          <w:tcPr>
            <w:tcW w:w="2088" w:type="dxa"/>
          </w:tcPr>
          <w:p w14:paraId="799C97BB" w14:textId="77777777" w:rsidR="00211B20" w:rsidRDefault="00211B20" w:rsidP="00ED72C4">
            <w:pPr>
              <w:pStyle w:val="TableText"/>
              <w:jc w:val="center"/>
              <w:rPr>
                <w:rFonts w:eastAsia="PMingLiU"/>
              </w:rPr>
            </w:pPr>
            <w:r>
              <w:rPr>
                <w:rFonts w:eastAsia="PMingLiU"/>
              </w:rPr>
              <w:t>ST-3</w:t>
            </w:r>
          </w:p>
        </w:tc>
        <w:tc>
          <w:tcPr>
            <w:tcW w:w="3150" w:type="dxa"/>
          </w:tcPr>
          <w:p w14:paraId="0775DBAC" w14:textId="77777777" w:rsidR="00211B20" w:rsidRDefault="00211B20" w:rsidP="00ED72C4">
            <w:pPr>
              <w:pStyle w:val="TableText"/>
              <w:rPr>
                <w:rFonts w:eastAsia="PMingLiU"/>
              </w:rPr>
            </w:pPr>
            <w:r>
              <w:rPr>
                <w:rFonts w:eastAsia="PMingLiU"/>
              </w:rPr>
              <w:t>West Country Club Lane</w:t>
            </w:r>
          </w:p>
        </w:tc>
        <w:tc>
          <w:tcPr>
            <w:tcW w:w="1892" w:type="dxa"/>
          </w:tcPr>
          <w:p w14:paraId="4F78F6FA" w14:textId="77777777" w:rsidR="00211B20" w:rsidRDefault="00211B20" w:rsidP="00ED72C4">
            <w:pPr>
              <w:pStyle w:val="TableText"/>
              <w:jc w:val="center"/>
              <w:rPr>
                <w:rFonts w:eastAsia="PMingLiU"/>
              </w:rPr>
            </w:pPr>
            <w:r>
              <w:rPr>
                <w:rFonts w:eastAsia="PMingLiU"/>
              </w:rPr>
              <w:t>49</w:t>
            </w:r>
          </w:p>
        </w:tc>
        <w:tc>
          <w:tcPr>
            <w:tcW w:w="2446" w:type="dxa"/>
          </w:tcPr>
          <w:p w14:paraId="6EA7B613" w14:textId="77777777" w:rsidR="00211B20" w:rsidRDefault="00211B20" w:rsidP="00ED72C4">
            <w:pPr>
              <w:pStyle w:val="TableText"/>
              <w:jc w:val="center"/>
              <w:rPr>
                <w:rFonts w:eastAsia="PMingLiU"/>
              </w:rPr>
            </w:pPr>
            <w:r>
              <w:rPr>
                <w:rFonts w:eastAsia="PMingLiU"/>
              </w:rPr>
              <w:t>49</w:t>
            </w:r>
          </w:p>
        </w:tc>
      </w:tr>
    </w:tbl>
    <w:p w14:paraId="5252155A" w14:textId="216D59D8" w:rsidR="00373AB2" w:rsidRDefault="00373AB2" w:rsidP="00727BA7">
      <w:pPr>
        <w:pStyle w:val="TableSourceNote"/>
      </w:pPr>
    </w:p>
    <w:tbl>
      <w:tblPr>
        <w:tblStyle w:val="TableGrid"/>
        <w:tblW w:w="5000" w:type="pct"/>
        <w:jc w:val="center"/>
        <w:tblCellMar>
          <w:left w:w="115" w:type="dxa"/>
          <w:right w:w="115" w:type="dxa"/>
        </w:tblCellMar>
        <w:tblLook w:val="04A0" w:firstRow="1" w:lastRow="0" w:firstColumn="1" w:lastColumn="0" w:noHBand="0" w:noVBand="1"/>
      </w:tblPr>
      <w:tblGrid>
        <w:gridCol w:w="1772"/>
        <w:gridCol w:w="4125"/>
        <w:gridCol w:w="3693"/>
      </w:tblGrid>
      <w:tr w:rsidR="006D44C3" w:rsidRPr="006D44C3" w14:paraId="08E679F4" w14:textId="77777777" w:rsidTr="00B75FEE">
        <w:trPr>
          <w:cantSplit/>
          <w:tblHeader/>
          <w:jc w:val="center"/>
        </w:trPr>
        <w:tc>
          <w:tcPr>
            <w:tcW w:w="9590" w:type="dxa"/>
            <w:gridSpan w:val="3"/>
            <w:tcBorders>
              <w:top w:val="nil"/>
              <w:left w:val="nil"/>
              <w:bottom w:val="single" w:sz="4" w:space="0" w:color="auto"/>
              <w:right w:val="nil"/>
            </w:tcBorders>
          </w:tcPr>
          <w:p w14:paraId="3EBA3740" w14:textId="24E39781" w:rsidR="006D44C3" w:rsidRPr="006D44C3" w:rsidRDefault="006D44C3" w:rsidP="008725BA">
            <w:pPr>
              <w:pStyle w:val="Table"/>
              <w:keepNext/>
              <w:keepLines/>
              <w:rPr>
                <w:rFonts w:eastAsia="PMingLiU"/>
              </w:rPr>
            </w:pPr>
            <w:bookmarkStart w:id="22" w:name="_Toc485916265"/>
            <w:r w:rsidRPr="006D44C3">
              <w:rPr>
                <w:rFonts w:eastAsia="PMingLiU"/>
              </w:rPr>
              <w:t xml:space="preserve">Table </w:t>
            </w:r>
            <w:r w:rsidR="00952A86">
              <w:rPr>
                <w:rFonts w:eastAsia="PMingLiU"/>
              </w:rPr>
              <w:t>2.</w:t>
            </w:r>
            <w:r w:rsidR="008725BA">
              <w:rPr>
                <w:rFonts w:eastAsia="PMingLiU"/>
              </w:rPr>
              <w:t>6</w:t>
            </w:r>
            <w:r w:rsidRPr="006D44C3">
              <w:rPr>
                <w:rFonts w:eastAsia="PMingLiU"/>
              </w:rPr>
              <w:t>-4</w:t>
            </w:r>
            <w:r>
              <w:rPr>
                <w:rFonts w:eastAsia="PMingLiU"/>
              </w:rPr>
              <w:br/>
            </w:r>
            <w:r w:rsidRPr="006D44C3">
              <w:rPr>
                <w:rFonts w:eastAsia="PMingLiU"/>
              </w:rPr>
              <w:t xml:space="preserve">Construction Equipment </w:t>
            </w:r>
            <w:r w:rsidR="008B5618" w:rsidRPr="006D44C3">
              <w:rPr>
                <w:rFonts w:eastAsia="PMingLiU"/>
              </w:rPr>
              <w:t xml:space="preserve">List </w:t>
            </w:r>
            <w:r w:rsidR="008B5618">
              <w:rPr>
                <w:rFonts w:eastAsia="PMingLiU"/>
              </w:rPr>
              <w:t>and</w:t>
            </w:r>
            <w:r w:rsidR="008B5618" w:rsidRPr="006D44C3">
              <w:rPr>
                <w:rFonts w:eastAsia="PMingLiU"/>
              </w:rPr>
              <w:t xml:space="preserve"> Distances </w:t>
            </w:r>
            <w:r w:rsidRPr="006D44C3">
              <w:rPr>
                <w:rFonts w:eastAsia="PMingLiU"/>
              </w:rPr>
              <w:t>to Sensitive Receptors</w:t>
            </w:r>
            <w:bookmarkEnd w:id="22"/>
          </w:p>
        </w:tc>
      </w:tr>
      <w:tr w:rsidR="006D44C3" w:rsidRPr="00B034B7" w14:paraId="143A4590" w14:textId="77777777" w:rsidTr="008D6FB2">
        <w:trPr>
          <w:cantSplit/>
          <w:jc w:val="center"/>
        </w:trPr>
        <w:tc>
          <w:tcPr>
            <w:tcW w:w="9590" w:type="dxa"/>
            <w:gridSpan w:val="3"/>
            <w:tcBorders>
              <w:top w:val="single" w:sz="4" w:space="0" w:color="auto"/>
            </w:tcBorders>
            <w:shd w:val="clear" w:color="auto" w:fill="BFBFBF" w:themeFill="background1" w:themeFillShade="BF"/>
          </w:tcPr>
          <w:p w14:paraId="3997EBB5" w14:textId="2EE28007" w:rsidR="006D44C3" w:rsidRPr="00AD401A" w:rsidRDefault="006D44C3" w:rsidP="009353C8">
            <w:pPr>
              <w:pStyle w:val="TableText"/>
              <w:keepNext w:val="0"/>
              <w:jc w:val="center"/>
              <w:rPr>
                <w:b/>
              </w:rPr>
            </w:pPr>
            <w:r w:rsidRPr="00AD401A">
              <w:rPr>
                <w:b/>
              </w:rPr>
              <w:t>Roadway Construction</w:t>
            </w:r>
          </w:p>
        </w:tc>
      </w:tr>
      <w:tr w:rsidR="006D44C3" w:rsidRPr="00B034B7" w14:paraId="192E1B45" w14:textId="77777777" w:rsidTr="008D6FB2">
        <w:trPr>
          <w:cantSplit/>
          <w:jc w:val="center"/>
        </w:trPr>
        <w:tc>
          <w:tcPr>
            <w:tcW w:w="1772" w:type="dxa"/>
            <w:tcBorders>
              <w:top w:val="single" w:sz="4" w:space="0" w:color="auto"/>
            </w:tcBorders>
            <w:shd w:val="clear" w:color="auto" w:fill="D9D9D9" w:themeFill="background1" w:themeFillShade="D9"/>
          </w:tcPr>
          <w:p w14:paraId="1A8B71BE" w14:textId="77777777" w:rsidR="006D44C3" w:rsidRPr="004003D1" w:rsidRDefault="006D44C3" w:rsidP="009353C8">
            <w:pPr>
              <w:pStyle w:val="TableSubtotal"/>
              <w:keepNext w:val="0"/>
            </w:pPr>
            <w:r w:rsidRPr="004003D1">
              <w:t>Equipment Needed</w:t>
            </w:r>
          </w:p>
        </w:tc>
        <w:tc>
          <w:tcPr>
            <w:tcW w:w="4125" w:type="dxa"/>
            <w:tcBorders>
              <w:top w:val="single" w:sz="4" w:space="0" w:color="auto"/>
            </w:tcBorders>
          </w:tcPr>
          <w:p w14:paraId="729743FD" w14:textId="77777777" w:rsidR="006D44C3" w:rsidRPr="00B034B7" w:rsidRDefault="006D44C3" w:rsidP="00577E8F">
            <w:pPr>
              <w:pStyle w:val="TableText"/>
              <w:keepNext w:val="0"/>
            </w:pPr>
            <w:r w:rsidRPr="00B034B7">
              <w:t>(</w:t>
            </w:r>
            <w:r>
              <w:t>2</w:t>
            </w:r>
            <w:r w:rsidRPr="00B034B7">
              <w:t xml:space="preserve">) </w:t>
            </w:r>
            <w:r>
              <w:t>Scraper</w:t>
            </w:r>
          </w:p>
          <w:p w14:paraId="30182311" w14:textId="77777777" w:rsidR="006D44C3" w:rsidRDefault="006D44C3" w:rsidP="00D872B2">
            <w:pPr>
              <w:pStyle w:val="TableText"/>
              <w:keepNext w:val="0"/>
            </w:pPr>
            <w:r w:rsidRPr="00B034B7">
              <w:t>(</w:t>
            </w:r>
            <w:r>
              <w:t>2</w:t>
            </w:r>
            <w:r w:rsidRPr="00B034B7">
              <w:t xml:space="preserve">) </w:t>
            </w:r>
            <w:r>
              <w:t>Road Grader</w:t>
            </w:r>
          </w:p>
          <w:p w14:paraId="29061B12" w14:textId="77777777" w:rsidR="006D44C3" w:rsidRDefault="006D44C3" w:rsidP="00D872B2">
            <w:pPr>
              <w:pStyle w:val="TableText"/>
              <w:keepNext w:val="0"/>
            </w:pPr>
            <w:r>
              <w:t>(1) Front End Loader</w:t>
            </w:r>
          </w:p>
          <w:p w14:paraId="6A49377C" w14:textId="77777777" w:rsidR="006D44C3" w:rsidRPr="00B034B7" w:rsidRDefault="006D44C3" w:rsidP="00D872B2">
            <w:pPr>
              <w:pStyle w:val="TableText"/>
              <w:keepNext w:val="0"/>
            </w:pPr>
            <w:r>
              <w:t>(1) Roller</w:t>
            </w:r>
          </w:p>
          <w:p w14:paraId="2E82C768" w14:textId="17379D88" w:rsidR="006D44C3" w:rsidRPr="00B034B7" w:rsidRDefault="006D44C3" w:rsidP="00D872B2">
            <w:pPr>
              <w:pStyle w:val="TableText"/>
              <w:keepNext w:val="0"/>
            </w:pPr>
            <w:r w:rsidRPr="00B034B7">
              <w:t>(</w:t>
            </w:r>
            <w:r>
              <w:t>1</w:t>
            </w:r>
            <w:r w:rsidRPr="00B034B7">
              <w:t xml:space="preserve">) </w:t>
            </w:r>
            <w:r>
              <w:t>Dump Truck</w:t>
            </w:r>
          </w:p>
        </w:tc>
        <w:tc>
          <w:tcPr>
            <w:tcW w:w="3693" w:type="dxa"/>
            <w:tcBorders>
              <w:top w:val="single" w:sz="4" w:space="0" w:color="auto"/>
            </w:tcBorders>
          </w:tcPr>
          <w:p w14:paraId="6A28BB5E" w14:textId="77777777" w:rsidR="006D44C3" w:rsidRDefault="006D44C3" w:rsidP="00D872B2">
            <w:pPr>
              <w:pStyle w:val="TableText"/>
              <w:keepNext w:val="0"/>
            </w:pPr>
            <w:r>
              <w:t>Distances to Receivers:</w:t>
            </w:r>
          </w:p>
          <w:p w14:paraId="37A8F624" w14:textId="77777777" w:rsidR="006D44C3" w:rsidRDefault="006D44C3" w:rsidP="00D872B2">
            <w:pPr>
              <w:pStyle w:val="TableText"/>
              <w:keepNext w:val="0"/>
            </w:pPr>
          </w:p>
          <w:p w14:paraId="67F7999E" w14:textId="1EAB545A" w:rsidR="006D44C3" w:rsidRDefault="006D44C3" w:rsidP="00D872B2">
            <w:pPr>
              <w:pStyle w:val="TableText"/>
              <w:keepNext w:val="0"/>
            </w:pPr>
            <w:r>
              <w:t>Closest Property Line:</w:t>
            </w:r>
            <w:r w:rsidR="00742237">
              <w:t xml:space="preserve"> </w:t>
            </w:r>
            <w:r>
              <w:t>50 Feet</w:t>
            </w:r>
          </w:p>
          <w:p w14:paraId="20CD3ABC" w14:textId="77777777" w:rsidR="006D44C3" w:rsidRDefault="006D44C3" w:rsidP="00D872B2">
            <w:pPr>
              <w:pStyle w:val="TableText"/>
              <w:keepNext w:val="0"/>
            </w:pPr>
          </w:p>
          <w:p w14:paraId="7C530D31" w14:textId="3F981A70" w:rsidR="006D44C3" w:rsidRPr="00B034B7" w:rsidRDefault="006D44C3" w:rsidP="00D872B2">
            <w:pPr>
              <w:pStyle w:val="TableText"/>
              <w:keepNext w:val="0"/>
            </w:pPr>
            <w:r>
              <w:t>Acoustic Center to Property Line:</w:t>
            </w:r>
            <w:r w:rsidR="00742237">
              <w:t xml:space="preserve"> </w:t>
            </w:r>
            <w:r>
              <w:t>200 feet</w:t>
            </w:r>
          </w:p>
        </w:tc>
      </w:tr>
      <w:tr w:rsidR="006D44C3" w:rsidRPr="00B034B7" w14:paraId="25064467" w14:textId="77777777" w:rsidTr="008D6FB2">
        <w:trPr>
          <w:cantSplit/>
          <w:jc w:val="center"/>
        </w:trPr>
        <w:tc>
          <w:tcPr>
            <w:tcW w:w="9590" w:type="dxa"/>
            <w:gridSpan w:val="3"/>
            <w:tcBorders>
              <w:top w:val="single" w:sz="4" w:space="0" w:color="auto"/>
            </w:tcBorders>
            <w:shd w:val="clear" w:color="auto" w:fill="BFBFBF" w:themeFill="background1" w:themeFillShade="BF"/>
          </w:tcPr>
          <w:p w14:paraId="55FB4EAE" w14:textId="261B2CDD" w:rsidR="006D44C3" w:rsidRPr="00AD401A" w:rsidRDefault="006D44C3" w:rsidP="008D6FB2">
            <w:pPr>
              <w:pStyle w:val="TableHeader"/>
              <w:keepNext/>
              <w:keepLines/>
            </w:pPr>
            <w:r>
              <w:t>Pad Earthwork / Foundation</w:t>
            </w:r>
          </w:p>
        </w:tc>
      </w:tr>
      <w:tr w:rsidR="006D44C3" w:rsidRPr="00B034B7" w14:paraId="27AF6F5C" w14:textId="77777777" w:rsidTr="008D6FB2">
        <w:trPr>
          <w:cantSplit/>
          <w:jc w:val="center"/>
        </w:trPr>
        <w:tc>
          <w:tcPr>
            <w:tcW w:w="1772" w:type="dxa"/>
            <w:tcBorders>
              <w:top w:val="single" w:sz="4" w:space="0" w:color="auto"/>
            </w:tcBorders>
            <w:shd w:val="clear" w:color="auto" w:fill="D9D9D9" w:themeFill="background1" w:themeFillShade="D9"/>
          </w:tcPr>
          <w:p w14:paraId="7C7AD910" w14:textId="77777777" w:rsidR="006D44C3" w:rsidRPr="004003D1" w:rsidRDefault="006D44C3" w:rsidP="009353C8">
            <w:pPr>
              <w:pStyle w:val="TableSubtotal"/>
              <w:keepNext w:val="0"/>
            </w:pPr>
            <w:r w:rsidRPr="004003D1">
              <w:t>Equipment Needed</w:t>
            </w:r>
          </w:p>
        </w:tc>
        <w:tc>
          <w:tcPr>
            <w:tcW w:w="4125" w:type="dxa"/>
            <w:tcBorders>
              <w:top w:val="single" w:sz="4" w:space="0" w:color="auto"/>
            </w:tcBorders>
          </w:tcPr>
          <w:p w14:paraId="0FE63D1E" w14:textId="77777777" w:rsidR="006D44C3" w:rsidRPr="00B034B7" w:rsidRDefault="006D44C3" w:rsidP="00577E8F">
            <w:pPr>
              <w:pStyle w:val="TableText"/>
              <w:keepNext w:val="0"/>
            </w:pPr>
            <w:r w:rsidRPr="00B034B7">
              <w:t>(</w:t>
            </w:r>
            <w:r>
              <w:t>1</w:t>
            </w:r>
            <w:r w:rsidRPr="00B034B7">
              <w:t xml:space="preserve">) </w:t>
            </w:r>
            <w:r>
              <w:t>Front End Loader</w:t>
            </w:r>
          </w:p>
          <w:p w14:paraId="0EC35695" w14:textId="77777777" w:rsidR="006D44C3" w:rsidRDefault="006D44C3" w:rsidP="00D872B2">
            <w:pPr>
              <w:pStyle w:val="TableText"/>
              <w:keepNext w:val="0"/>
            </w:pPr>
            <w:r w:rsidRPr="00B034B7">
              <w:t>(</w:t>
            </w:r>
            <w:r>
              <w:t>1</w:t>
            </w:r>
            <w:r w:rsidRPr="00B034B7">
              <w:t xml:space="preserve">) </w:t>
            </w:r>
            <w:r>
              <w:t>Dozer</w:t>
            </w:r>
          </w:p>
          <w:p w14:paraId="76DD4BD2" w14:textId="77777777" w:rsidR="006D44C3" w:rsidRDefault="006D44C3" w:rsidP="00D872B2">
            <w:pPr>
              <w:pStyle w:val="TableText"/>
              <w:keepNext w:val="0"/>
            </w:pPr>
            <w:r>
              <w:t>(1) Excavator</w:t>
            </w:r>
          </w:p>
          <w:p w14:paraId="22B2B240" w14:textId="77777777" w:rsidR="006D44C3" w:rsidRPr="00B034B7" w:rsidRDefault="006D44C3" w:rsidP="00D872B2">
            <w:pPr>
              <w:pStyle w:val="TableText"/>
              <w:keepNext w:val="0"/>
            </w:pPr>
            <w:r>
              <w:t>(1) Compactor</w:t>
            </w:r>
          </w:p>
          <w:p w14:paraId="3C6CF793" w14:textId="77777777" w:rsidR="006D44C3" w:rsidRDefault="006D44C3" w:rsidP="00D872B2">
            <w:pPr>
              <w:pStyle w:val="TableText"/>
              <w:keepNext w:val="0"/>
            </w:pPr>
            <w:r w:rsidRPr="00B034B7">
              <w:t>(</w:t>
            </w:r>
            <w:r>
              <w:t>2</w:t>
            </w:r>
            <w:r w:rsidRPr="00B034B7">
              <w:t xml:space="preserve">) </w:t>
            </w:r>
            <w:r>
              <w:t>Backhoe</w:t>
            </w:r>
          </w:p>
          <w:p w14:paraId="3B629054" w14:textId="77777777" w:rsidR="006D44C3" w:rsidRDefault="006D44C3" w:rsidP="00D872B2">
            <w:pPr>
              <w:pStyle w:val="TableText"/>
              <w:keepNext w:val="0"/>
            </w:pPr>
            <w:r>
              <w:t>(1) Grader</w:t>
            </w:r>
          </w:p>
          <w:p w14:paraId="4F47BCC2" w14:textId="77777777" w:rsidR="006D44C3" w:rsidRDefault="006D44C3" w:rsidP="00D872B2">
            <w:pPr>
              <w:pStyle w:val="TableText"/>
              <w:keepNext w:val="0"/>
            </w:pPr>
            <w:r>
              <w:t>(2) Dump Truck</w:t>
            </w:r>
          </w:p>
          <w:p w14:paraId="2BDEE893" w14:textId="383653BF" w:rsidR="006D44C3" w:rsidRPr="00B034B7" w:rsidRDefault="006D44C3" w:rsidP="00D872B2">
            <w:pPr>
              <w:pStyle w:val="TableText"/>
              <w:keepNext w:val="0"/>
            </w:pPr>
            <w:r>
              <w:t>(2) Pick-Up Trucks</w:t>
            </w:r>
          </w:p>
        </w:tc>
        <w:tc>
          <w:tcPr>
            <w:tcW w:w="3693" w:type="dxa"/>
            <w:tcBorders>
              <w:top w:val="single" w:sz="4" w:space="0" w:color="auto"/>
            </w:tcBorders>
          </w:tcPr>
          <w:p w14:paraId="218D0BA6" w14:textId="77777777" w:rsidR="006D44C3" w:rsidRDefault="006D44C3" w:rsidP="00D872B2">
            <w:pPr>
              <w:pStyle w:val="TableText"/>
              <w:keepNext w:val="0"/>
            </w:pPr>
            <w:r>
              <w:t>Distances to Receivers:</w:t>
            </w:r>
          </w:p>
          <w:p w14:paraId="3B049448" w14:textId="77777777" w:rsidR="006D44C3" w:rsidRDefault="006D44C3" w:rsidP="00D872B2">
            <w:pPr>
              <w:pStyle w:val="TableText"/>
              <w:keepNext w:val="0"/>
            </w:pPr>
          </w:p>
          <w:p w14:paraId="39B951BE" w14:textId="14652BFA" w:rsidR="006D44C3" w:rsidRDefault="006D44C3" w:rsidP="00D872B2">
            <w:pPr>
              <w:pStyle w:val="TableText"/>
              <w:keepNext w:val="0"/>
            </w:pPr>
            <w:r>
              <w:t>Closest Property Line:</w:t>
            </w:r>
            <w:r w:rsidR="00742237">
              <w:t xml:space="preserve"> </w:t>
            </w:r>
            <w:r>
              <w:t>50 Feet</w:t>
            </w:r>
          </w:p>
          <w:p w14:paraId="1581B9B9" w14:textId="77777777" w:rsidR="006D44C3" w:rsidRDefault="006D44C3" w:rsidP="00D872B2">
            <w:pPr>
              <w:pStyle w:val="TableText"/>
              <w:keepNext w:val="0"/>
            </w:pPr>
          </w:p>
          <w:p w14:paraId="2CBE9D90" w14:textId="7110E728" w:rsidR="006D44C3" w:rsidRPr="00B034B7" w:rsidRDefault="006D44C3" w:rsidP="00D872B2">
            <w:pPr>
              <w:pStyle w:val="TableText"/>
              <w:keepNext w:val="0"/>
            </w:pPr>
            <w:r>
              <w:t>Acoustic Center to Property Line:</w:t>
            </w:r>
            <w:r w:rsidR="00742237">
              <w:t xml:space="preserve"> </w:t>
            </w:r>
            <w:r>
              <w:t>200 feet</w:t>
            </w:r>
          </w:p>
        </w:tc>
      </w:tr>
      <w:tr w:rsidR="006D44C3" w:rsidRPr="00B034B7" w14:paraId="0462BB31" w14:textId="77777777" w:rsidTr="008D6FB2">
        <w:trPr>
          <w:cantSplit/>
          <w:jc w:val="center"/>
        </w:trPr>
        <w:tc>
          <w:tcPr>
            <w:tcW w:w="1772" w:type="dxa"/>
            <w:tcBorders>
              <w:top w:val="single" w:sz="4" w:space="0" w:color="auto"/>
            </w:tcBorders>
            <w:shd w:val="clear" w:color="auto" w:fill="D9D9D9" w:themeFill="background1" w:themeFillShade="D9"/>
          </w:tcPr>
          <w:p w14:paraId="0E8DC82A" w14:textId="77777777" w:rsidR="006D44C3" w:rsidRPr="004003D1" w:rsidRDefault="006D44C3" w:rsidP="009353C8">
            <w:pPr>
              <w:pStyle w:val="TableSubtotal"/>
              <w:keepLines/>
            </w:pPr>
            <w:bookmarkStart w:id="23" w:name="_GoBack"/>
            <w:r w:rsidRPr="004003D1">
              <w:t>Equipment Needed</w:t>
            </w:r>
          </w:p>
        </w:tc>
        <w:tc>
          <w:tcPr>
            <w:tcW w:w="4125" w:type="dxa"/>
            <w:tcBorders>
              <w:top w:val="single" w:sz="4" w:space="0" w:color="auto"/>
            </w:tcBorders>
          </w:tcPr>
          <w:p w14:paraId="7044B9D6" w14:textId="77777777" w:rsidR="006D44C3" w:rsidRPr="00B034B7" w:rsidRDefault="006D44C3" w:rsidP="00577E8F">
            <w:pPr>
              <w:pStyle w:val="TableText"/>
              <w:keepLines/>
            </w:pPr>
            <w:r w:rsidRPr="00B034B7">
              <w:t>(</w:t>
            </w:r>
            <w:r>
              <w:t>2</w:t>
            </w:r>
            <w:r w:rsidRPr="00B034B7">
              <w:t xml:space="preserve">) </w:t>
            </w:r>
            <w:r>
              <w:t>Scissor Lifts</w:t>
            </w:r>
          </w:p>
          <w:p w14:paraId="179A4AFE" w14:textId="77777777" w:rsidR="006D44C3" w:rsidRDefault="006D44C3" w:rsidP="00D872B2">
            <w:pPr>
              <w:pStyle w:val="TableText"/>
              <w:keepLines/>
            </w:pPr>
            <w:r w:rsidRPr="00B034B7">
              <w:t>(</w:t>
            </w:r>
            <w:r>
              <w:t>2</w:t>
            </w:r>
            <w:r w:rsidRPr="00B034B7">
              <w:t xml:space="preserve">) </w:t>
            </w:r>
            <w:r>
              <w:t>Concrete Mixer Truck</w:t>
            </w:r>
          </w:p>
          <w:p w14:paraId="153BBCAE" w14:textId="77777777" w:rsidR="006D44C3" w:rsidRDefault="006D44C3" w:rsidP="00D872B2">
            <w:pPr>
              <w:pStyle w:val="TableText"/>
              <w:keepLines/>
            </w:pPr>
            <w:r>
              <w:t>(1) Concrete Pump Truck</w:t>
            </w:r>
          </w:p>
          <w:p w14:paraId="2FC220D9" w14:textId="77777777" w:rsidR="006D44C3" w:rsidRPr="00B034B7" w:rsidRDefault="006D44C3" w:rsidP="00D872B2">
            <w:pPr>
              <w:pStyle w:val="TableText"/>
              <w:keepLines/>
            </w:pPr>
            <w:r>
              <w:t>(1) Flat Bed Truck</w:t>
            </w:r>
          </w:p>
          <w:p w14:paraId="4573032B" w14:textId="77777777" w:rsidR="006D44C3" w:rsidRDefault="006D44C3" w:rsidP="00D872B2">
            <w:pPr>
              <w:pStyle w:val="TableText"/>
              <w:keepLines/>
            </w:pPr>
            <w:r w:rsidRPr="00B034B7">
              <w:t>(</w:t>
            </w:r>
            <w:r>
              <w:t>10</w:t>
            </w:r>
            <w:r w:rsidRPr="00B034B7">
              <w:t xml:space="preserve">) </w:t>
            </w:r>
            <w:r>
              <w:t>Compressors</w:t>
            </w:r>
          </w:p>
          <w:p w14:paraId="684D5665" w14:textId="77777777" w:rsidR="006D44C3" w:rsidRDefault="006D44C3" w:rsidP="00D872B2">
            <w:pPr>
              <w:pStyle w:val="TableText"/>
              <w:keepLines/>
            </w:pPr>
            <w:r>
              <w:t>(2) Pneumatic Tools</w:t>
            </w:r>
          </w:p>
          <w:p w14:paraId="46096120" w14:textId="4BA32766" w:rsidR="006D44C3" w:rsidRPr="00B034B7" w:rsidRDefault="006D44C3" w:rsidP="00D872B2">
            <w:pPr>
              <w:pStyle w:val="TableText"/>
              <w:keepLines/>
            </w:pPr>
            <w:r>
              <w:t>(2) Pick-Up Trucks</w:t>
            </w:r>
          </w:p>
        </w:tc>
        <w:tc>
          <w:tcPr>
            <w:tcW w:w="3693" w:type="dxa"/>
            <w:tcBorders>
              <w:top w:val="single" w:sz="4" w:space="0" w:color="auto"/>
            </w:tcBorders>
          </w:tcPr>
          <w:p w14:paraId="70DFE742" w14:textId="77777777" w:rsidR="006D44C3" w:rsidRDefault="006D44C3" w:rsidP="00D872B2">
            <w:pPr>
              <w:pStyle w:val="TableText"/>
              <w:keepLines/>
            </w:pPr>
            <w:r>
              <w:t>Distances to Receivers:</w:t>
            </w:r>
          </w:p>
          <w:p w14:paraId="58B7B8A0" w14:textId="77777777" w:rsidR="006D44C3" w:rsidRDefault="006D44C3" w:rsidP="00D872B2">
            <w:pPr>
              <w:pStyle w:val="TableText"/>
              <w:keepLines/>
            </w:pPr>
          </w:p>
          <w:p w14:paraId="1B32B050" w14:textId="3B223319" w:rsidR="006D44C3" w:rsidRDefault="006D44C3" w:rsidP="00D872B2">
            <w:pPr>
              <w:pStyle w:val="TableText"/>
              <w:keepLines/>
            </w:pPr>
            <w:r>
              <w:t>Closest Property Line:</w:t>
            </w:r>
            <w:r w:rsidR="00742237">
              <w:t xml:space="preserve"> </w:t>
            </w:r>
            <w:r>
              <w:t>50 Feet</w:t>
            </w:r>
          </w:p>
          <w:p w14:paraId="02A2ACE8" w14:textId="77777777" w:rsidR="006D44C3" w:rsidRDefault="006D44C3" w:rsidP="00D872B2">
            <w:pPr>
              <w:pStyle w:val="TableText"/>
              <w:keepLines/>
            </w:pPr>
          </w:p>
          <w:p w14:paraId="35CFEA78" w14:textId="4006A9C9" w:rsidR="006D44C3" w:rsidRPr="00B034B7" w:rsidRDefault="006D44C3" w:rsidP="00D872B2">
            <w:pPr>
              <w:pStyle w:val="TableText"/>
              <w:keepLines/>
            </w:pPr>
            <w:r>
              <w:t>Acoustic Center to Property Line:</w:t>
            </w:r>
            <w:r w:rsidR="00742237">
              <w:t xml:space="preserve"> </w:t>
            </w:r>
            <w:r>
              <w:t>200 feet</w:t>
            </w:r>
          </w:p>
        </w:tc>
      </w:tr>
      <w:bookmarkEnd w:id="23"/>
    </w:tbl>
    <w:p w14:paraId="7C6BF778" w14:textId="77777777" w:rsidR="006D44C3" w:rsidRDefault="006D44C3" w:rsidP="006D44C3">
      <w:pPr>
        <w:pStyle w:val="TableSourceNote"/>
      </w:pPr>
    </w:p>
    <w:tbl>
      <w:tblPr>
        <w:tblStyle w:val="TableGrid"/>
        <w:tblW w:w="5000" w:type="pct"/>
        <w:jc w:val="center"/>
        <w:tblCellMar>
          <w:left w:w="115" w:type="dxa"/>
          <w:right w:w="115" w:type="dxa"/>
        </w:tblCellMar>
        <w:tblLook w:val="04A0" w:firstRow="1" w:lastRow="0" w:firstColumn="1" w:lastColumn="0" w:noHBand="0" w:noVBand="1"/>
      </w:tblPr>
      <w:tblGrid>
        <w:gridCol w:w="2641"/>
        <w:gridCol w:w="3222"/>
        <w:gridCol w:w="3727"/>
      </w:tblGrid>
      <w:tr w:rsidR="00727BA7" w14:paraId="6F9B12C8" w14:textId="77777777" w:rsidTr="00727BA7">
        <w:trPr>
          <w:cantSplit/>
          <w:jc w:val="center"/>
        </w:trPr>
        <w:tc>
          <w:tcPr>
            <w:tcW w:w="5000" w:type="pct"/>
            <w:gridSpan w:val="3"/>
            <w:tcBorders>
              <w:top w:val="nil"/>
              <w:left w:val="nil"/>
              <w:bottom w:val="single" w:sz="4" w:space="0" w:color="auto"/>
              <w:right w:val="nil"/>
            </w:tcBorders>
            <w:shd w:val="clear" w:color="auto" w:fill="FFFFFF"/>
            <w:vAlign w:val="bottom"/>
          </w:tcPr>
          <w:p w14:paraId="008B0067" w14:textId="5302B6BA" w:rsidR="00727BA7" w:rsidRPr="00727BA7" w:rsidRDefault="00727BA7" w:rsidP="00727BA7">
            <w:pPr>
              <w:pStyle w:val="Table"/>
              <w:keepNext/>
            </w:pPr>
            <w:bookmarkStart w:id="24" w:name="_Toc485916266"/>
            <w:r w:rsidRPr="004003D1">
              <w:rPr>
                <w:rFonts w:eastAsia="PMingLiU"/>
              </w:rPr>
              <w:t xml:space="preserve">Table </w:t>
            </w:r>
            <w:r>
              <w:rPr>
                <w:rFonts w:eastAsia="PMingLiU"/>
              </w:rPr>
              <w:t>2.6-5</w:t>
            </w:r>
            <w:r>
              <w:rPr>
                <w:rFonts w:eastAsia="PMingLiU"/>
              </w:rPr>
              <w:br/>
              <w:t>Blasting</w:t>
            </w:r>
            <w:r w:rsidRPr="004003D1">
              <w:rPr>
                <w:rFonts w:eastAsia="PMingLiU"/>
              </w:rPr>
              <w:t xml:space="preserve"> Noise L</w:t>
            </w:r>
            <w:r>
              <w:rPr>
                <w:rFonts w:eastAsia="PMingLiU"/>
              </w:rPr>
              <w:t>evels Summary at Closest Residences</w:t>
            </w:r>
            <w:bookmarkEnd w:id="24"/>
          </w:p>
        </w:tc>
      </w:tr>
      <w:tr w:rsidR="00841C50" w14:paraId="18CB2A4C" w14:textId="77777777" w:rsidTr="00727BA7">
        <w:trPr>
          <w:cantSplit/>
          <w:jc w:val="center"/>
        </w:trPr>
        <w:tc>
          <w:tcPr>
            <w:tcW w:w="1377" w:type="pct"/>
            <w:tcBorders>
              <w:top w:val="single" w:sz="4" w:space="0" w:color="auto"/>
            </w:tcBorders>
            <w:shd w:val="clear" w:color="auto" w:fill="BFBFBF" w:themeFill="background1" w:themeFillShade="BF"/>
            <w:vAlign w:val="bottom"/>
          </w:tcPr>
          <w:p w14:paraId="6B0A673B" w14:textId="77777777" w:rsidR="00841C50" w:rsidRDefault="00841C50" w:rsidP="004D153C">
            <w:pPr>
              <w:pStyle w:val="TableHeading"/>
              <w:keepNext/>
              <w:rPr>
                <w:rFonts w:eastAsia="PMingLiU"/>
              </w:rPr>
            </w:pPr>
            <w:r>
              <w:rPr>
                <w:rFonts w:eastAsia="PMingLiU"/>
              </w:rPr>
              <w:t>Construction</w:t>
            </w:r>
          </w:p>
          <w:p w14:paraId="092735C0" w14:textId="77777777" w:rsidR="00841C50" w:rsidRDefault="00841C50" w:rsidP="004D153C">
            <w:pPr>
              <w:pStyle w:val="TableHeading"/>
              <w:keepNext/>
              <w:rPr>
                <w:rFonts w:eastAsia="PMingLiU"/>
              </w:rPr>
            </w:pPr>
            <w:r>
              <w:rPr>
                <w:rFonts w:eastAsia="PMingLiU"/>
              </w:rPr>
              <w:t>Activity</w:t>
            </w:r>
          </w:p>
        </w:tc>
        <w:tc>
          <w:tcPr>
            <w:tcW w:w="1680" w:type="pct"/>
            <w:tcBorders>
              <w:top w:val="single" w:sz="4" w:space="0" w:color="auto"/>
            </w:tcBorders>
            <w:shd w:val="clear" w:color="auto" w:fill="BFBFBF" w:themeFill="background1" w:themeFillShade="BF"/>
            <w:vAlign w:val="bottom"/>
          </w:tcPr>
          <w:p w14:paraId="4045CF35" w14:textId="77777777" w:rsidR="00841C50" w:rsidRDefault="00841C50" w:rsidP="004D153C">
            <w:pPr>
              <w:pStyle w:val="TableHeading"/>
              <w:keepNext/>
              <w:rPr>
                <w:rFonts w:eastAsia="PMingLiU"/>
              </w:rPr>
            </w:pPr>
            <w:r>
              <w:rPr>
                <w:rFonts w:eastAsia="PMingLiU"/>
              </w:rPr>
              <w:t>Blasting Noise Level</w:t>
            </w:r>
          </w:p>
          <w:p w14:paraId="512AF088" w14:textId="77777777" w:rsidR="00841C50" w:rsidRDefault="00841C50" w:rsidP="004D153C">
            <w:pPr>
              <w:pStyle w:val="TableHeading"/>
              <w:keepNext/>
              <w:rPr>
                <w:rFonts w:eastAsia="PMingLiU"/>
              </w:rPr>
            </w:pPr>
            <w:r>
              <w:rPr>
                <w:rFonts w:eastAsia="PMingLiU"/>
              </w:rPr>
              <w:t>@ 100 Feet</w:t>
            </w:r>
          </w:p>
          <w:p w14:paraId="775A67CC" w14:textId="77777777" w:rsidR="00841C50" w:rsidRDefault="00841C50" w:rsidP="004D153C">
            <w:pPr>
              <w:pStyle w:val="TableHeading"/>
              <w:keepNext/>
              <w:rPr>
                <w:rFonts w:eastAsia="PMingLiU"/>
              </w:rPr>
            </w:pPr>
            <w:r>
              <w:rPr>
                <w:rFonts w:eastAsia="PMingLiU"/>
              </w:rPr>
              <w:t>(Closest Residence)</w:t>
            </w:r>
          </w:p>
          <w:p w14:paraId="624CE781" w14:textId="6D0108F9" w:rsidR="00841C50" w:rsidRPr="00006BAD" w:rsidRDefault="00841C50" w:rsidP="004D153C">
            <w:pPr>
              <w:pStyle w:val="TableHeading"/>
              <w:keepNext/>
              <w:rPr>
                <w:rFonts w:eastAsia="PMingLiU"/>
                <w:vertAlign w:val="subscript"/>
              </w:rPr>
            </w:pPr>
            <w:r>
              <w:rPr>
                <w:rFonts w:eastAsia="PMingLiU"/>
              </w:rPr>
              <w:t>dBA L</w:t>
            </w:r>
            <w:r w:rsidR="00297237" w:rsidRPr="00297237">
              <w:rPr>
                <w:rFonts w:eastAsia="PMingLiU"/>
                <w:u w:val="single"/>
                <w:vertAlign w:val="subscript"/>
              </w:rPr>
              <w:t>max</w:t>
            </w:r>
            <w:r w:rsidRPr="00297237">
              <w:rPr>
                <w:rFonts w:eastAsia="PMingLiU"/>
                <w:strike/>
                <w:vertAlign w:val="subscript"/>
              </w:rPr>
              <w:t>EQ</w:t>
            </w:r>
          </w:p>
        </w:tc>
        <w:tc>
          <w:tcPr>
            <w:tcW w:w="1943" w:type="pct"/>
            <w:tcBorders>
              <w:top w:val="single" w:sz="4" w:space="0" w:color="auto"/>
            </w:tcBorders>
            <w:shd w:val="clear" w:color="auto" w:fill="BFBFBF" w:themeFill="background1" w:themeFillShade="BF"/>
            <w:vAlign w:val="bottom"/>
          </w:tcPr>
          <w:p w14:paraId="3B5A3D5E" w14:textId="77777777" w:rsidR="00841C50" w:rsidRDefault="00841C50" w:rsidP="004D153C">
            <w:pPr>
              <w:pStyle w:val="TableHeading"/>
              <w:keepNext/>
              <w:rPr>
                <w:rFonts w:eastAsia="PMingLiU"/>
              </w:rPr>
            </w:pPr>
            <w:r>
              <w:rPr>
                <w:rFonts w:eastAsia="PMingLiU"/>
              </w:rPr>
              <w:t>Blasting Noise Level</w:t>
            </w:r>
          </w:p>
          <w:p w14:paraId="0FF12282" w14:textId="77777777" w:rsidR="00841C50" w:rsidRDefault="00841C50" w:rsidP="004D153C">
            <w:pPr>
              <w:pStyle w:val="TableHeading"/>
              <w:keepNext/>
              <w:rPr>
                <w:rFonts w:eastAsia="PMingLiU"/>
              </w:rPr>
            </w:pPr>
            <w:r>
              <w:rPr>
                <w:rFonts w:eastAsia="PMingLiU"/>
              </w:rPr>
              <w:t>@ 200 Feet</w:t>
            </w:r>
          </w:p>
          <w:p w14:paraId="30C58329" w14:textId="77777777" w:rsidR="00841C50" w:rsidRDefault="00841C50" w:rsidP="004D153C">
            <w:pPr>
              <w:pStyle w:val="TableHeading"/>
              <w:keepNext/>
              <w:rPr>
                <w:rFonts w:eastAsia="PMingLiU"/>
              </w:rPr>
            </w:pPr>
            <w:r>
              <w:rPr>
                <w:rFonts w:eastAsia="PMingLiU"/>
              </w:rPr>
              <w:t>(Acoustic Center)</w:t>
            </w:r>
          </w:p>
          <w:p w14:paraId="24457CA2" w14:textId="259C51E9" w:rsidR="00841C50" w:rsidRDefault="00841C50" w:rsidP="004D153C">
            <w:pPr>
              <w:pStyle w:val="TableHeading"/>
              <w:keepNext/>
              <w:rPr>
                <w:rFonts w:eastAsia="PMingLiU"/>
              </w:rPr>
            </w:pPr>
            <w:r>
              <w:rPr>
                <w:rFonts w:eastAsia="PMingLiU"/>
              </w:rPr>
              <w:t>dBA L</w:t>
            </w:r>
            <w:r w:rsidR="00297237" w:rsidRPr="00297237">
              <w:rPr>
                <w:rFonts w:eastAsia="PMingLiU"/>
                <w:u w:val="single"/>
                <w:vertAlign w:val="subscript"/>
              </w:rPr>
              <w:t>max</w:t>
            </w:r>
            <w:r w:rsidRPr="00297237">
              <w:rPr>
                <w:rFonts w:eastAsia="PMingLiU"/>
                <w:strike/>
                <w:vertAlign w:val="subscript"/>
              </w:rPr>
              <w:t>EQ</w:t>
            </w:r>
          </w:p>
        </w:tc>
      </w:tr>
      <w:tr w:rsidR="00841C50" w14:paraId="4FB41665" w14:textId="77777777" w:rsidTr="00727BA7">
        <w:trPr>
          <w:cantSplit/>
          <w:jc w:val="center"/>
        </w:trPr>
        <w:tc>
          <w:tcPr>
            <w:tcW w:w="1377" w:type="pct"/>
          </w:tcPr>
          <w:p w14:paraId="4522581C" w14:textId="1346CFC2" w:rsidR="00841C50" w:rsidRPr="004003D1" w:rsidRDefault="00841C50" w:rsidP="004D153C">
            <w:pPr>
              <w:pStyle w:val="TableText"/>
              <w:rPr>
                <w:rFonts w:eastAsia="PMingLiU"/>
              </w:rPr>
            </w:pPr>
            <w:r>
              <w:rPr>
                <w:rFonts w:eastAsia="PMingLiU"/>
              </w:rPr>
              <w:t xml:space="preserve">Rock </w:t>
            </w:r>
            <w:r w:rsidR="00030746">
              <w:rPr>
                <w:rFonts w:eastAsia="PMingLiU"/>
              </w:rPr>
              <w:t>blasting</w:t>
            </w:r>
          </w:p>
        </w:tc>
        <w:tc>
          <w:tcPr>
            <w:tcW w:w="1680" w:type="pct"/>
          </w:tcPr>
          <w:p w14:paraId="519B1458" w14:textId="77777777" w:rsidR="00841C50" w:rsidRPr="004003D1" w:rsidRDefault="00841C50" w:rsidP="004D153C">
            <w:pPr>
              <w:pStyle w:val="TableText"/>
              <w:jc w:val="center"/>
              <w:rPr>
                <w:rFonts w:eastAsia="PMingLiU"/>
              </w:rPr>
            </w:pPr>
            <w:r>
              <w:rPr>
                <w:rFonts w:eastAsia="PMingLiU"/>
              </w:rPr>
              <w:t>93</w:t>
            </w:r>
          </w:p>
        </w:tc>
        <w:tc>
          <w:tcPr>
            <w:tcW w:w="1943" w:type="pct"/>
          </w:tcPr>
          <w:p w14:paraId="45685C92" w14:textId="77777777" w:rsidR="00841C50" w:rsidRPr="004003D1" w:rsidRDefault="00841C50" w:rsidP="004D153C">
            <w:pPr>
              <w:pStyle w:val="TableText-Center"/>
              <w:rPr>
                <w:rFonts w:eastAsia="PMingLiU"/>
              </w:rPr>
            </w:pPr>
            <w:r>
              <w:rPr>
                <w:rFonts w:eastAsia="PMingLiU"/>
              </w:rPr>
              <w:t>87</w:t>
            </w:r>
          </w:p>
        </w:tc>
      </w:tr>
    </w:tbl>
    <w:p w14:paraId="4ACBF3DD" w14:textId="73D19A45" w:rsidR="00841C50" w:rsidRPr="00FC7C6B" w:rsidRDefault="00030746" w:rsidP="00727BA7">
      <w:pPr>
        <w:pStyle w:val="TableSourceNote"/>
      </w:pPr>
      <w:r>
        <w:t xml:space="preserve">dBA = A-weighted decibels; </w:t>
      </w:r>
      <w:r w:rsidR="0050430C" w:rsidRPr="0050430C">
        <w:rPr>
          <w:strike/>
        </w:rPr>
        <w:t>L</w:t>
      </w:r>
      <w:r w:rsidR="0050430C" w:rsidRPr="0050430C">
        <w:rPr>
          <w:strike/>
          <w:vertAlign w:val="subscript"/>
        </w:rPr>
        <w:t>eq</w:t>
      </w:r>
      <w:r w:rsidR="00297237" w:rsidRPr="00297237">
        <w:rPr>
          <w:u w:val="single"/>
        </w:rPr>
        <w:t>L</w:t>
      </w:r>
      <w:r w:rsidR="00297237" w:rsidRPr="0050430C">
        <w:rPr>
          <w:u w:val="single"/>
          <w:vertAlign w:val="subscript"/>
        </w:rPr>
        <w:t>max</w:t>
      </w:r>
      <w:r w:rsidR="00297237">
        <w:t xml:space="preserve"> </w:t>
      </w:r>
      <w:r>
        <w:t xml:space="preserve">= </w:t>
      </w:r>
      <w:r w:rsidR="00297237" w:rsidRPr="00297237">
        <w:rPr>
          <w:u w:val="single"/>
        </w:rPr>
        <w:t>Maximum level during a single noise event.</w:t>
      </w:r>
      <w:r w:rsidR="00297237">
        <w:t xml:space="preserve"> </w:t>
      </w:r>
      <w:r w:rsidRPr="00297237">
        <w:rPr>
          <w:strike/>
        </w:rPr>
        <w:t>equivalent</w:t>
      </w:r>
      <w:r w:rsidRPr="00297237">
        <w:rPr>
          <w:strike/>
          <w:spacing w:val="-2"/>
        </w:rPr>
        <w:t xml:space="preserve"> </w:t>
      </w:r>
      <w:r w:rsidR="00727BA7" w:rsidRPr="00297237">
        <w:rPr>
          <w:strike/>
        </w:rPr>
        <w:t>continuous sound level.</w:t>
      </w:r>
    </w:p>
    <w:tbl>
      <w:tblPr>
        <w:tblStyle w:val="TableGrid"/>
        <w:tblW w:w="5000" w:type="pct"/>
        <w:jc w:val="center"/>
        <w:tblCellMar>
          <w:left w:w="115" w:type="dxa"/>
          <w:right w:w="115" w:type="dxa"/>
        </w:tblCellMar>
        <w:tblLook w:val="04A0" w:firstRow="1" w:lastRow="0" w:firstColumn="1" w:lastColumn="0" w:noHBand="0" w:noVBand="1"/>
      </w:tblPr>
      <w:tblGrid>
        <w:gridCol w:w="3028"/>
        <w:gridCol w:w="3025"/>
        <w:gridCol w:w="2231"/>
        <w:gridCol w:w="1306"/>
      </w:tblGrid>
      <w:tr w:rsidR="00211B20" w:rsidRPr="00DE06B0" w14:paraId="38DBD748" w14:textId="77777777" w:rsidTr="00727BA7">
        <w:trPr>
          <w:cantSplit/>
          <w:jc w:val="center"/>
        </w:trPr>
        <w:tc>
          <w:tcPr>
            <w:tcW w:w="5000" w:type="pct"/>
            <w:gridSpan w:val="4"/>
            <w:tcBorders>
              <w:top w:val="nil"/>
              <w:left w:val="nil"/>
              <w:bottom w:val="single" w:sz="4" w:space="0" w:color="auto"/>
              <w:right w:val="nil"/>
            </w:tcBorders>
            <w:vAlign w:val="center"/>
          </w:tcPr>
          <w:p w14:paraId="560C81C9" w14:textId="73D03BE0" w:rsidR="00211B20" w:rsidRPr="00DE06B0" w:rsidRDefault="00211B20" w:rsidP="00030746">
            <w:pPr>
              <w:pStyle w:val="Table"/>
              <w:keepNext/>
              <w:rPr>
                <w:rFonts w:eastAsia="PMingLiU"/>
              </w:rPr>
            </w:pPr>
            <w:bookmarkStart w:id="25" w:name="_Toc485916267"/>
            <w:r>
              <w:rPr>
                <w:rFonts w:eastAsia="PMingLiU"/>
              </w:rPr>
              <w:t xml:space="preserve">Table </w:t>
            </w:r>
            <w:r w:rsidR="00952A86">
              <w:rPr>
                <w:rFonts w:eastAsia="PMingLiU"/>
              </w:rPr>
              <w:t>2.</w:t>
            </w:r>
            <w:r w:rsidR="008725BA">
              <w:rPr>
                <w:rFonts w:eastAsia="PMingLiU"/>
              </w:rPr>
              <w:t>6</w:t>
            </w:r>
            <w:r w:rsidR="00E85F9E">
              <w:rPr>
                <w:rFonts w:eastAsia="PMingLiU"/>
              </w:rPr>
              <w:t>-</w:t>
            </w:r>
            <w:r w:rsidR="00841C50">
              <w:rPr>
                <w:rFonts w:eastAsia="PMingLiU"/>
              </w:rPr>
              <w:t>6</w:t>
            </w:r>
            <w:r>
              <w:rPr>
                <w:rFonts w:eastAsia="PMingLiU"/>
              </w:rPr>
              <w:br/>
              <w:t>Future Ambient Noise Levels at Residential Backyards</w:t>
            </w:r>
            <w:bookmarkEnd w:id="25"/>
          </w:p>
        </w:tc>
      </w:tr>
      <w:tr w:rsidR="009353C8" w:rsidRPr="006D44C3" w14:paraId="090D78E7" w14:textId="77777777" w:rsidTr="00727BA7">
        <w:trPr>
          <w:cantSplit/>
          <w:jc w:val="center"/>
        </w:trPr>
        <w:tc>
          <w:tcPr>
            <w:tcW w:w="1579" w:type="pct"/>
            <w:tcBorders>
              <w:top w:val="single" w:sz="4" w:space="0" w:color="auto"/>
            </w:tcBorders>
            <w:shd w:val="clear" w:color="auto" w:fill="BFBFBF" w:themeFill="background1" w:themeFillShade="BF"/>
            <w:vAlign w:val="center"/>
          </w:tcPr>
          <w:p w14:paraId="64DEC822" w14:textId="77777777" w:rsidR="00211B20" w:rsidRPr="006D44C3" w:rsidRDefault="00211B20" w:rsidP="00030746">
            <w:pPr>
              <w:pStyle w:val="TableHeading"/>
              <w:keepNext/>
              <w:widowControl w:val="0"/>
              <w:rPr>
                <w:rFonts w:eastAsia="PMingLiU"/>
              </w:rPr>
            </w:pPr>
            <w:r w:rsidRPr="006D44C3">
              <w:rPr>
                <w:rFonts w:eastAsia="PMingLiU"/>
              </w:rPr>
              <w:t>Receptor Location</w:t>
            </w:r>
          </w:p>
        </w:tc>
        <w:tc>
          <w:tcPr>
            <w:tcW w:w="1577" w:type="pct"/>
            <w:tcBorders>
              <w:top w:val="single" w:sz="4" w:space="0" w:color="auto"/>
            </w:tcBorders>
            <w:shd w:val="clear" w:color="auto" w:fill="BFBFBF" w:themeFill="background1" w:themeFillShade="BF"/>
            <w:vAlign w:val="center"/>
          </w:tcPr>
          <w:p w14:paraId="51B0BE88" w14:textId="77777777" w:rsidR="00211B20" w:rsidRPr="006D44C3" w:rsidRDefault="00211B20" w:rsidP="00030746">
            <w:pPr>
              <w:pStyle w:val="TableHeading"/>
              <w:keepNext/>
              <w:widowControl w:val="0"/>
              <w:rPr>
                <w:rFonts w:eastAsia="PMingLiU"/>
              </w:rPr>
            </w:pPr>
            <w:r w:rsidRPr="006D44C3">
              <w:rPr>
                <w:rFonts w:eastAsia="PMingLiU"/>
              </w:rPr>
              <w:t>Noise Source</w:t>
            </w:r>
          </w:p>
        </w:tc>
        <w:tc>
          <w:tcPr>
            <w:tcW w:w="1163" w:type="pct"/>
            <w:tcBorders>
              <w:top w:val="single" w:sz="4" w:space="0" w:color="auto"/>
            </w:tcBorders>
            <w:shd w:val="clear" w:color="auto" w:fill="BFBFBF" w:themeFill="background1" w:themeFillShade="BF"/>
            <w:vAlign w:val="center"/>
          </w:tcPr>
          <w:p w14:paraId="048A3CC1" w14:textId="77777777" w:rsidR="00211B20" w:rsidRPr="006D44C3" w:rsidRDefault="00211B20" w:rsidP="00030746">
            <w:pPr>
              <w:pStyle w:val="TableHeading"/>
              <w:keepNext/>
              <w:widowControl w:val="0"/>
              <w:rPr>
                <w:rFonts w:eastAsia="PMingLiU"/>
              </w:rPr>
            </w:pPr>
            <w:r w:rsidRPr="006D44C3">
              <w:rPr>
                <w:rFonts w:eastAsia="PMingLiU"/>
              </w:rPr>
              <w:t>Distance from Roadway</w:t>
            </w:r>
          </w:p>
        </w:tc>
        <w:tc>
          <w:tcPr>
            <w:tcW w:w="680" w:type="pct"/>
            <w:tcBorders>
              <w:top w:val="single" w:sz="4" w:space="0" w:color="auto"/>
            </w:tcBorders>
            <w:shd w:val="clear" w:color="auto" w:fill="BFBFBF" w:themeFill="background1" w:themeFillShade="BF"/>
            <w:vAlign w:val="center"/>
          </w:tcPr>
          <w:p w14:paraId="46496751" w14:textId="77777777" w:rsidR="00211B20" w:rsidRPr="006D44C3" w:rsidRDefault="00211B20" w:rsidP="00030746">
            <w:pPr>
              <w:pStyle w:val="TableHeading"/>
              <w:keepNext/>
              <w:widowControl w:val="0"/>
              <w:rPr>
                <w:rFonts w:eastAsia="PMingLiU"/>
              </w:rPr>
            </w:pPr>
            <w:r w:rsidRPr="006D44C3">
              <w:rPr>
                <w:rFonts w:eastAsia="PMingLiU"/>
              </w:rPr>
              <w:t>CNEL</w:t>
            </w:r>
          </w:p>
        </w:tc>
      </w:tr>
      <w:tr w:rsidR="00211B20" w:rsidRPr="006D44C3" w14:paraId="023D7144" w14:textId="77777777" w:rsidTr="00727BA7">
        <w:trPr>
          <w:cantSplit/>
          <w:jc w:val="center"/>
        </w:trPr>
        <w:tc>
          <w:tcPr>
            <w:tcW w:w="1579" w:type="pct"/>
          </w:tcPr>
          <w:p w14:paraId="64E3EDAA" w14:textId="77777777" w:rsidR="00211B20" w:rsidRPr="006D44C3" w:rsidRDefault="00211B20" w:rsidP="00030746">
            <w:pPr>
              <w:pStyle w:val="TableText"/>
              <w:widowControl w:val="0"/>
              <w:rPr>
                <w:rFonts w:eastAsia="PMingLiU"/>
              </w:rPr>
            </w:pPr>
            <w:r w:rsidRPr="006D44C3">
              <w:rPr>
                <w:rFonts w:eastAsia="PMingLiU"/>
              </w:rPr>
              <w:t>Backyard, Country Club Lane West</w:t>
            </w:r>
          </w:p>
        </w:tc>
        <w:tc>
          <w:tcPr>
            <w:tcW w:w="1577" w:type="pct"/>
          </w:tcPr>
          <w:p w14:paraId="172171FF" w14:textId="77777777" w:rsidR="00211B20" w:rsidRPr="006D44C3" w:rsidRDefault="00211B20" w:rsidP="00030746">
            <w:pPr>
              <w:pStyle w:val="TableText"/>
              <w:widowControl w:val="0"/>
              <w:rPr>
                <w:rFonts w:eastAsia="PMingLiU"/>
              </w:rPr>
            </w:pPr>
            <w:r w:rsidRPr="006D44C3">
              <w:rPr>
                <w:rFonts w:eastAsia="PMingLiU"/>
              </w:rPr>
              <w:t>West Country Club Lane</w:t>
            </w:r>
          </w:p>
        </w:tc>
        <w:tc>
          <w:tcPr>
            <w:tcW w:w="1163" w:type="pct"/>
          </w:tcPr>
          <w:p w14:paraId="791EF1F0" w14:textId="77777777" w:rsidR="00211B20" w:rsidRPr="006D44C3" w:rsidRDefault="00211B20" w:rsidP="00030746">
            <w:pPr>
              <w:pStyle w:val="TableText"/>
              <w:widowControl w:val="0"/>
              <w:jc w:val="center"/>
              <w:rPr>
                <w:rFonts w:eastAsia="PMingLiU"/>
              </w:rPr>
            </w:pPr>
            <w:r w:rsidRPr="006D44C3">
              <w:rPr>
                <w:rFonts w:eastAsia="PMingLiU"/>
              </w:rPr>
              <w:t>70 feet</w:t>
            </w:r>
          </w:p>
        </w:tc>
        <w:tc>
          <w:tcPr>
            <w:tcW w:w="680" w:type="pct"/>
          </w:tcPr>
          <w:p w14:paraId="33348E22" w14:textId="77777777" w:rsidR="00211B20" w:rsidRPr="006D44C3" w:rsidRDefault="00211B20" w:rsidP="00030746">
            <w:pPr>
              <w:pStyle w:val="TableText"/>
              <w:widowControl w:val="0"/>
              <w:jc w:val="center"/>
              <w:rPr>
                <w:rFonts w:eastAsia="PMingLiU"/>
              </w:rPr>
            </w:pPr>
            <w:r w:rsidRPr="006D44C3">
              <w:rPr>
                <w:rFonts w:eastAsia="PMingLiU"/>
              </w:rPr>
              <w:t>61</w:t>
            </w:r>
          </w:p>
        </w:tc>
      </w:tr>
      <w:tr w:rsidR="00211B20" w:rsidRPr="006D44C3" w14:paraId="4910283E" w14:textId="77777777" w:rsidTr="00727BA7">
        <w:trPr>
          <w:cantSplit/>
          <w:jc w:val="center"/>
        </w:trPr>
        <w:tc>
          <w:tcPr>
            <w:tcW w:w="1579" w:type="pct"/>
          </w:tcPr>
          <w:p w14:paraId="0A2EF90D" w14:textId="77777777" w:rsidR="00211B20" w:rsidRPr="006D44C3" w:rsidRDefault="00211B20" w:rsidP="006D44C3">
            <w:pPr>
              <w:pStyle w:val="TableText"/>
              <w:rPr>
                <w:rFonts w:eastAsia="PMingLiU"/>
              </w:rPr>
            </w:pPr>
            <w:r w:rsidRPr="006D44C3">
              <w:rPr>
                <w:rFonts w:eastAsia="PMingLiU"/>
              </w:rPr>
              <w:t>Backyard, Country Club Lane Center</w:t>
            </w:r>
          </w:p>
        </w:tc>
        <w:tc>
          <w:tcPr>
            <w:tcW w:w="1577" w:type="pct"/>
          </w:tcPr>
          <w:p w14:paraId="471515CE" w14:textId="77777777" w:rsidR="00211B20" w:rsidRPr="006D44C3" w:rsidRDefault="00211B20" w:rsidP="006D44C3">
            <w:pPr>
              <w:pStyle w:val="TableText"/>
              <w:rPr>
                <w:rFonts w:eastAsia="PMingLiU"/>
              </w:rPr>
            </w:pPr>
            <w:r w:rsidRPr="006D44C3">
              <w:rPr>
                <w:rFonts w:eastAsia="PMingLiU"/>
              </w:rPr>
              <w:t>West Country Club Lane</w:t>
            </w:r>
          </w:p>
        </w:tc>
        <w:tc>
          <w:tcPr>
            <w:tcW w:w="1163" w:type="pct"/>
          </w:tcPr>
          <w:p w14:paraId="0EF26582" w14:textId="77777777" w:rsidR="00211B20" w:rsidRPr="006D44C3" w:rsidRDefault="00211B20" w:rsidP="00742237">
            <w:pPr>
              <w:pStyle w:val="TableText"/>
              <w:jc w:val="center"/>
              <w:rPr>
                <w:rFonts w:eastAsia="PMingLiU"/>
              </w:rPr>
            </w:pPr>
            <w:r w:rsidRPr="006D44C3">
              <w:rPr>
                <w:rFonts w:eastAsia="PMingLiU"/>
              </w:rPr>
              <w:t>95 feet</w:t>
            </w:r>
          </w:p>
        </w:tc>
        <w:tc>
          <w:tcPr>
            <w:tcW w:w="680" w:type="pct"/>
          </w:tcPr>
          <w:p w14:paraId="042CE314" w14:textId="77777777" w:rsidR="00211B20" w:rsidRPr="006D44C3" w:rsidRDefault="00211B20" w:rsidP="00742237">
            <w:pPr>
              <w:pStyle w:val="TableText"/>
              <w:jc w:val="center"/>
              <w:rPr>
                <w:rFonts w:eastAsia="PMingLiU"/>
              </w:rPr>
            </w:pPr>
            <w:r w:rsidRPr="006D44C3">
              <w:rPr>
                <w:rFonts w:eastAsia="PMingLiU"/>
              </w:rPr>
              <w:t>60</w:t>
            </w:r>
          </w:p>
        </w:tc>
      </w:tr>
      <w:tr w:rsidR="00211B20" w:rsidRPr="006D44C3" w14:paraId="5520E7D9" w14:textId="77777777" w:rsidTr="00727BA7">
        <w:trPr>
          <w:cantSplit/>
          <w:jc w:val="center"/>
        </w:trPr>
        <w:tc>
          <w:tcPr>
            <w:tcW w:w="1579" w:type="pct"/>
          </w:tcPr>
          <w:p w14:paraId="0BE4B249" w14:textId="77777777" w:rsidR="00211B20" w:rsidRPr="006D44C3" w:rsidRDefault="00211B20" w:rsidP="006D44C3">
            <w:pPr>
              <w:pStyle w:val="TableText"/>
              <w:rPr>
                <w:rFonts w:eastAsia="PMingLiU"/>
              </w:rPr>
            </w:pPr>
            <w:r w:rsidRPr="006D44C3">
              <w:rPr>
                <w:rFonts w:eastAsia="PMingLiU"/>
              </w:rPr>
              <w:t>Backyard, Country Club Lane East</w:t>
            </w:r>
          </w:p>
        </w:tc>
        <w:tc>
          <w:tcPr>
            <w:tcW w:w="1577" w:type="pct"/>
          </w:tcPr>
          <w:p w14:paraId="5F98533D" w14:textId="77777777" w:rsidR="00211B20" w:rsidRPr="006D44C3" w:rsidRDefault="00211B20" w:rsidP="006D44C3">
            <w:pPr>
              <w:pStyle w:val="TableText"/>
              <w:rPr>
                <w:rFonts w:eastAsia="PMingLiU"/>
              </w:rPr>
            </w:pPr>
            <w:r w:rsidRPr="006D44C3">
              <w:rPr>
                <w:rFonts w:eastAsia="PMingLiU"/>
              </w:rPr>
              <w:t>West Country Club Lane</w:t>
            </w:r>
          </w:p>
        </w:tc>
        <w:tc>
          <w:tcPr>
            <w:tcW w:w="1163" w:type="pct"/>
          </w:tcPr>
          <w:p w14:paraId="71BE3841" w14:textId="77777777" w:rsidR="00211B20" w:rsidRPr="006D44C3" w:rsidRDefault="00211B20" w:rsidP="00742237">
            <w:pPr>
              <w:pStyle w:val="TableText"/>
              <w:jc w:val="center"/>
              <w:rPr>
                <w:rFonts w:eastAsia="PMingLiU"/>
              </w:rPr>
            </w:pPr>
            <w:r w:rsidRPr="006D44C3">
              <w:rPr>
                <w:rFonts w:eastAsia="PMingLiU"/>
              </w:rPr>
              <w:t>30 feet</w:t>
            </w:r>
          </w:p>
        </w:tc>
        <w:tc>
          <w:tcPr>
            <w:tcW w:w="680" w:type="pct"/>
          </w:tcPr>
          <w:p w14:paraId="29810170" w14:textId="77777777" w:rsidR="00211B20" w:rsidRPr="006D44C3" w:rsidRDefault="00211B20" w:rsidP="00742237">
            <w:pPr>
              <w:pStyle w:val="TableText"/>
              <w:jc w:val="center"/>
              <w:rPr>
                <w:rFonts w:eastAsia="PMingLiU"/>
              </w:rPr>
            </w:pPr>
            <w:r w:rsidRPr="006D44C3">
              <w:rPr>
                <w:rFonts w:eastAsia="PMingLiU"/>
              </w:rPr>
              <w:t>65</w:t>
            </w:r>
          </w:p>
        </w:tc>
      </w:tr>
      <w:tr w:rsidR="00211B20" w:rsidRPr="006D44C3" w14:paraId="7F17128C" w14:textId="77777777" w:rsidTr="00727BA7">
        <w:trPr>
          <w:cantSplit/>
          <w:jc w:val="center"/>
        </w:trPr>
        <w:tc>
          <w:tcPr>
            <w:tcW w:w="1579" w:type="pct"/>
          </w:tcPr>
          <w:p w14:paraId="6A6B5894" w14:textId="77777777" w:rsidR="00211B20" w:rsidRPr="006D44C3" w:rsidRDefault="00211B20" w:rsidP="006D44C3">
            <w:pPr>
              <w:pStyle w:val="TableText"/>
              <w:rPr>
                <w:rFonts w:eastAsia="PMingLiU"/>
              </w:rPr>
            </w:pPr>
            <w:r w:rsidRPr="006D44C3">
              <w:rPr>
                <w:rFonts w:eastAsia="PMingLiU"/>
              </w:rPr>
              <w:t>Backyard, North Nutmeg Street</w:t>
            </w:r>
          </w:p>
        </w:tc>
        <w:tc>
          <w:tcPr>
            <w:tcW w:w="1577" w:type="pct"/>
          </w:tcPr>
          <w:p w14:paraId="3332236C" w14:textId="77777777" w:rsidR="00211B20" w:rsidRPr="006D44C3" w:rsidRDefault="00211B20" w:rsidP="006D44C3">
            <w:pPr>
              <w:pStyle w:val="TableText"/>
              <w:rPr>
                <w:rFonts w:eastAsia="PMingLiU"/>
              </w:rPr>
            </w:pPr>
            <w:r w:rsidRPr="006D44C3">
              <w:rPr>
                <w:rFonts w:eastAsia="PMingLiU"/>
              </w:rPr>
              <w:t>North Nutmeg Street</w:t>
            </w:r>
          </w:p>
        </w:tc>
        <w:tc>
          <w:tcPr>
            <w:tcW w:w="1163" w:type="pct"/>
          </w:tcPr>
          <w:p w14:paraId="2585B12A" w14:textId="77777777" w:rsidR="00211B20" w:rsidRPr="006D44C3" w:rsidRDefault="00211B20" w:rsidP="00742237">
            <w:pPr>
              <w:pStyle w:val="TableText"/>
              <w:jc w:val="center"/>
              <w:rPr>
                <w:rFonts w:eastAsia="PMingLiU"/>
              </w:rPr>
            </w:pPr>
            <w:r w:rsidRPr="006D44C3">
              <w:rPr>
                <w:rFonts w:eastAsia="PMingLiU"/>
              </w:rPr>
              <w:t>30 feet</w:t>
            </w:r>
          </w:p>
        </w:tc>
        <w:tc>
          <w:tcPr>
            <w:tcW w:w="680" w:type="pct"/>
          </w:tcPr>
          <w:p w14:paraId="14EA6450" w14:textId="77777777" w:rsidR="00211B20" w:rsidRPr="006D44C3" w:rsidRDefault="00211B20" w:rsidP="00742237">
            <w:pPr>
              <w:pStyle w:val="TableText"/>
              <w:jc w:val="center"/>
              <w:rPr>
                <w:rFonts w:eastAsia="PMingLiU"/>
              </w:rPr>
            </w:pPr>
            <w:r w:rsidRPr="006D44C3">
              <w:rPr>
                <w:rFonts w:eastAsia="PMingLiU"/>
              </w:rPr>
              <w:t>65</w:t>
            </w:r>
          </w:p>
        </w:tc>
      </w:tr>
    </w:tbl>
    <w:p w14:paraId="533038DB" w14:textId="61C359BB" w:rsidR="00267270" w:rsidRDefault="00267270" w:rsidP="006D44C3">
      <w:pPr>
        <w:pStyle w:val="TableSourceNote"/>
      </w:pPr>
    </w:p>
    <w:tbl>
      <w:tblPr>
        <w:tblW w:w="5000" w:type="pct"/>
        <w:jc w:val="center"/>
        <w:tblCellMar>
          <w:left w:w="115" w:type="dxa"/>
          <w:right w:w="115" w:type="dxa"/>
        </w:tblCellMar>
        <w:tblLook w:val="04A0" w:firstRow="1" w:lastRow="0" w:firstColumn="1" w:lastColumn="0" w:noHBand="0" w:noVBand="1"/>
      </w:tblPr>
      <w:tblGrid>
        <w:gridCol w:w="1555"/>
        <w:gridCol w:w="2880"/>
        <w:gridCol w:w="810"/>
        <w:gridCol w:w="1080"/>
        <w:gridCol w:w="810"/>
        <w:gridCol w:w="630"/>
        <w:gridCol w:w="990"/>
        <w:gridCol w:w="835"/>
      </w:tblGrid>
      <w:tr w:rsidR="00267270" w:rsidRPr="00727BA7" w14:paraId="7883FD0A" w14:textId="77777777" w:rsidTr="00727BA7">
        <w:trPr>
          <w:cantSplit/>
          <w:tblHeader/>
          <w:jc w:val="center"/>
        </w:trPr>
        <w:tc>
          <w:tcPr>
            <w:tcW w:w="9590" w:type="dxa"/>
            <w:gridSpan w:val="8"/>
            <w:shd w:val="clear" w:color="auto" w:fill="auto"/>
            <w:noWrap/>
            <w:vAlign w:val="bottom"/>
          </w:tcPr>
          <w:p w14:paraId="7A03A2A8" w14:textId="4BF893BC" w:rsidR="00267270" w:rsidRPr="00727BA7" w:rsidRDefault="00267270" w:rsidP="00851DD4">
            <w:pPr>
              <w:pStyle w:val="Table"/>
              <w:keepNext/>
              <w:keepLines/>
            </w:pPr>
            <w:bookmarkStart w:id="26" w:name="_Toc485916268"/>
            <w:r w:rsidRPr="00727BA7">
              <w:t>Table 2.</w:t>
            </w:r>
            <w:r w:rsidR="008725BA" w:rsidRPr="00727BA7">
              <w:t>6</w:t>
            </w:r>
            <w:r w:rsidRPr="00727BA7">
              <w:t>-</w:t>
            </w:r>
            <w:r w:rsidR="00841C50" w:rsidRPr="00727BA7">
              <w:t>7</w:t>
            </w:r>
            <w:r w:rsidRPr="00727BA7">
              <w:br/>
              <w:t>Summary of Off-Site Future Unmitigated Traffic Noise Levels</w:t>
            </w:r>
            <w:bookmarkEnd w:id="26"/>
          </w:p>
        </w:tc>
      </w:tr>
      <w:tr w:rsidR="009353C8" w:rsidRPr="007432AB" w14:paraId="364DF78C" w14:textId="77777777" w:rsidTr="00727BA7">
        <w:trPr>
          <w:cantSplit/>
          <w:tblHeader/>
          <w:jc w:val="center"/>
        </w:trPr>
        <w:tc>
          <w:tcPr>
            <w:tcW w:w="1555" w:type="dxa"/>
            <w:vMerge w:val="restart"/>
            <w:tcBorders>
              <w:top w:val="single" w:sz="8" w:space="0" w:color="auto"/>
              <w:left w:val="single" w:sz="8" w:space="0" w:color="auto"/>
              <w:right w:val="single" w:sz="4" w:space="0" w:color="auto"/>
            </w:tcBorders>
            <w:shd w:val="clear" w:color="auto" w:fill="BFBFBF" w:themeFill="background1" w:themeFillShade="BF"/>
            <w:noWrap/>
            <w:vAlign w:val="bottom"/>
            <w:hideMark/>
          </w:tcPr>
          <w:p w14:paraId="719ED439" w14:textId="77777777" w:rsidR="00AE45C1" w:rsidRPr="007432AB" w:rsidRDefault="00AE45C1" w:rsidP="009353C8">
            <w:pPr>
              <w:pStyle w:val="TableHeading"/>
              <w:keepNext/>
            </w:pPr>
            <w:r w:rsidRPr="007432AB">
              <w:t>Street</w:t>
            </w:r>
          </w:p>
        </w:tc>
        <w:tc>
          <w:tcPr>
            <w:tcW w:w="2880" w:type="dxa"/>
            <w:vMerge w:val="restart"/>
            <w:tcBorders>
              <w:top w:val="single" w:sz="8" w:space="0" w:color="auto"/>
              <w:left w:val="nil"/>
              <w:right w:val="single" w:sz="4" w:space="0" w:color="auto"/>
            </w:tcBorders>
            <w:shd w:val="clear" w:color="auto" w:fill="BFBFBF" w:themeFill="background1" w:themeFillShade="BF"/>
            <w:noWrap/>
            <w:vAlign w:val="bottom"/>
            <w:hideMark/>
          </w:tcPr>
          <w:p w14:paraId="754081F2" w14:textId="77777777" w:rsidR="00AE45C1" w:rsidRPr="007432AB" w:rsidRDefault="00AE45C1" w:rsidP="00577E8F">
            <w:pPr>
              <w:pStyle w:val="TableHeading"/>
              <w:keepNext/>
            </w:pPr>
            <w:r w:rsidRPr="007432AB">
              <w:t>Segment</w:t>
            </w:r>
          </w:p>
        </w:tc>
        <w:tc>
          <w:tcPr>
            <w:tcW w:w="5155" w:type="dxa"/>
            <w:gridSpan w:val="6"/>
            <w:tcBorders>
              <w:top w:val="single" w:sz="8" w:space="0" w:color="auto"/>
              <w:left w:val="nil"/>
              <w:bottom w:val="single" w:sz="8" w:space="0" w:color="auto"/>
              <w:right w:val="single" w:sz="8" w:space="0" w:color="auto"/>
            </w:tcBorders>
            <w:shd w:val="clear" w:color="auto" w:fill="BFBFBF" w:themeFill="background1" w:themeFillShade="BF"/>
            <w:noWrap/>
            <w:vAlign w:val="center"/>
          </w:tcPr>
          <w:p w14:paraId="46C608D7" w14:textId="77777777" w:rsidR="00AE45C1" w:rsidRPr="007432AB" w:rsidRDefault="00AE45C1" w:rsidP="00D872B2">
            <w:pPr>
              <w:pStyle w:val="TableHeading"/>
              <w:keepNext/>
            </w:pPr>
            <w:r>
              <w:t>dBA CNEL</w:t>
            </w:r>
          </w:p>
        </w:tc>
      </w:tr>
      <w:tr w:rsidR="009353C8" w:rsidRPr="007432AB" w14:paraId="180580A1" w14:textId="77777777" w:rsidTr="00727BA7">
        <w:trPr>
          <w:cantSplit/>
          <w:tblHeader/>
          <w:jc w:val="center"/>
        </w:trPr>
        <w:tc>
          <w:tcPr>
            <w:tcW w:w="1555" w:type="dxa"/>
            <w:vMerge/>
            <w:tcBorders>
              <w:left w:val="single" w:sz="8" w:space="0" w:color="auto"/>
              <w:bottom w:val="single" w:sz="4" w:space="0" w:color="auto"/>
              <w:right w:val="single" w:sz="4" w:space="0" w:color="auto"/>
            </w:tcBorders>
            <w:shd w:val="clear" w:color="auto" w:fill="auto"/>
            <w:noWrap/>
            <w:vAlign w:val="bottom"/>
          </w:tcPr>
          <w:p w14:paraId="681E8EB9" w14:textId="77777777" w:rsidR="00AE45C1" w:rsidRPr="007432AB" w:rsidRDefault="00AE45C1" w:rsidP="00D872B2">
            <w:pPr>
              <w:keepNext/>
              <w:rPr>
                <w:rFonts w:ascii="Arial Narrow" w:hAnsi="Arial Narrow"/>
                <w:b/>
                <w:bCs/>
                <w:color w:val="000000"/>
                <w:sz w:val="18"/>
                <w:szCs w:val="18"/>
              </w:rPr>
            </w:pPr>
          </w:p>
        </w:tc>
        <w:tc>
          <w:tcPr>
            <w:tcW w:w="2880" w:type="dxa"/>
            <w:vMerge/>
            <w:tcBorders>
              <w:left w:val="nil"/>
              <w:bottom w:val="single" w:sz="4" w:space="0" w:color="auto"/>
              <w:right w:val="single" w:sz="4" w:space="0" w:color="auto"/>
            </w:tcBorders>
            <w:shd w:val="clear" w:color="auto" w:fill="auto"/>
            <w:noWrap/>
            <w:vAlign w:val="bottom"/>
          </w:tcPr>
          <w:p w14:paraId="77563961" w14:textId="77777777" w:rsidR="00AE45C1" w:rsidRPr="007432AB" w:rsidRDefault="00AE45C1" w:rsidP="00D872B2">
            <w:pPr>
              <w:keepNext/>
              <w:jc w:val="center"/>
              <w:rPr>
                <w:rFonts w:ascii="Arial Narrow" w:hAnsi="Arial Narrow"/>
                <w:b/>
                <w:bCs/>
                <w:color w:val="000000"/>
                <w:sz w:val="18"/>
                <w:szCs w:val="18"/>
              </w:rPr>
            </w:pPr>
          </w:p>
        </w:tc>
        <w:tc>
          <w:tcPr>
            <w:tcW w:w="81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41E426D7" w14:textId="77777777" w:rsidR="00AE45C1" w:rsidRPr="007432AB" w:rsidRDefault="00AE45C1" w:rsidP="005F0799">
            <w:pPr>
              <w:pStyle w:val="TableSubheading"/>
            </w:pPr>
            <w:r w:rsidRPr="007432AB">
              <w:t>Existing</w:t>
            </w:r>
          </w:p>
        </w:tc>
        <w:tc>
          <w:tcPr>
            <w:tcW w:w="1080" w:type="dxa"/>
            <w:tcBorders>
              <w:left w:val="nil"/>
              <w:bottom w:val="single" w:sz="4" w:space="0" w:color="auto"/>
              <w:right w:val="single" w:sz="4" w:space="0" w:color="auto"/>
            </w:tcBorders>
            <w:shd w:val="clear" w:color="auto" w:fill="D9D9D9" w:themeFill="background1" w:themeFillShade="D9"/>
            <w:vAlign w:val="bottom"/>
          </w:tcPr>
          <w:p w14:paraId="68B2CF75" w14:textId="77777777" w:rsidR="00AE45C1" w:rsidRPr="007432AB" w:rsidRDefault="00AE45C1" w:rsidP="005F0799">
            <w:pPr>
              <w:pStyle w:val="TableSubheading"/>
            </w:pPr>
            <w:r w:rsidRPr="007432AB">
              <w:t>Existing with Project</w:t>
            </w:r>
          </w:p>
        </w:tc>
        <w:tc>
          <w:tcPr>
            <w:tcW w:w="810" w:type="dxa"/>
            <w:tcBorders>
              <w:left w:val="nil"/>
              <w:bottom w:val="single" w:sz="4" w:space="0" w:color="auto"/>
              <w:right w:val="single" w:sz="4" w:space="0" w:color="auto"/>
            </w:tcBorders>
            <w:shd w:val="clear" w:color="auto" w:fill="D9D9D9" w:themeFill="background1" w:themeFillShade="D9"/>
            <w:vAlign w:val="bottom"/>
          </w:tcPr>
          <w:p w14:paraId="2ECDB50A" w14:textId="77777777" w:rsidR="00AE45C1" w:rsidRPr="007432AB" w:rsidRDefault="00AE45C1" w:rsidP="005F0799">
            <w:pPr>
              <w:pStyle w:val="TableSubheading"/>
            </w:pPr>
            <w:r w:rsidRPr="007432AB">
              <w:t>Change</w:t>
            </w:r>
          </w:p>
        </w:tc>
        <w:tc>
          <w:tcPr>
            <w:tcW w:w="630" w:type="dxa"/>
            <w:tcBorders>
              <w:left w:val="nil"/>
              <w:bottom w:val="single" w:sz="4" w:space="0" w:color="auto"/>
              <w:right w:val="single" w:sz="4" w:space="0" w:color="auto"/>
            </w:tcBorders>
            <w:shd w:val="clear" w:color="auto" w:fill="D9D9D9" w:themeFill="background1" w:themeFillShade="D9"/>
            <w:vAlign w:val="bottom"/>
          </w:tcPr>
          <w:p w14:paraId="24A70BF0" w14:textId="77777777" w:rsidR="00AE45C1" w:rsidRPr="007432AB" w:rsidRDefault="00AE45C1" w:rsidP="005F0799">
            <w:pPr>
              <w:pStyle w:val="TableSubheading"/>
            </w:pPr>
            <w:r w:rsidRPr="007432AB">
              <w:t>2035</w:t>
            </w:r>
          </w:p>
        </w:tc>
        <w:tc>
          <w:tcPr>
            <w:tcW w:w="990" w:type="dxa"/>
            <w:tcBorders>
              <w:left w:val="nil"/>
              <w:bottom w:val="single" w:sz="4" w:space="0" w:color="auto"/>
              <w:right w:val="single" w:sz="4" w:space="0" w:color="auto"/>
            </w:tcBorders>
            <w:shd w:val="clear" w:color="auto" w:fill="D9D9D9" w:themeFill="background1" w:themeFillShade="D9"/>
            <w:vAlign w:val="bottom"/>
          </w:tcPr>
          <w:p w14:paraId="3781BEB8" w14:textId="77777777" w:rsidR="00AE45C1" w:rsidRPr="007432AB" w:rsidRDefault="00AE45C1" w:rsidP="005F0799">
            <w:pPr>
              <w:pStyle w:val="TableSubheading"/>
            </w:pPr>
            <w:r w:rsidRPr="007432AB">
              <w:t>2035 with Project</w:t>
            </w:r>
          </w:p>
        </w:tc>
        <w:tc>
          <w:tcPr>
            <w:tcW w:w="835" w:type="dxa"/>
            <w:tcBorders>
              <w:left w:val="nil"/>
              <w:bottom w:val="single" w:sz="4" w:space="0" w:color="auto"/>
              <w:right w:val="single" w:sz="8" w:space="0" w:color="auto"/>
            </w:tcBorders>
            <w:shd w:val="clear" w:color="auto" w:fill="D9D9D9" w:themeFill="background1" w:themeFillShade="D9"/>
            <w:vAlign w:val="bottom"/>
          </w:tcPr>
          <w:p w14:paraId="077E6C18" w14:textId="77777777" w:rsidR="00AE45C1" w:rsidRPr="007432AB" w:rsidRDefault="00AE45C1" w:rsidP="005F0799">
            <w:pPr>
              <w:pStyle w:val="TableSubheading"/>
            </w:pPr>
            <w:r w:rsidRPr="007432AB">
              <w:t>Change</w:t>
            </w:r>
          </w:p>
        </w:tc>
      </w:tr>
      <w:tr w:rsidR="00030746" w:rsidRPr="007432AB" w14:paraId="3ADF87D0" w14:textId="77777777" w:rsidTr="00727BA7">
        <w:trPr>
          <w:cantSplit/>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62464E6" w14:textId="67E9B849" w:rsidR="00030746" w:rsidRPr="007432AB" w:rsidRDefault="00030746" w:rsidP="00727BA7">
            <w:pPr>
              <w:pStyle w:val="TableText"/>
              <w:keepNext w:val="0"/>
            </w:pPr>
            <w:r w:rsidRPr="007432AB">
              <w:t xml:space="preserve">Country Club </w:t>
            </w:r>
            <w:r>
              <w:t>Ln</w:t>
            </w:r>
          </w:p>
        </w:tc>
        <w:tc>
          <w:tcPr>
            <w:tcW w:w="2880" w:type="dxa"/>
            <w:tcBorders>
              <w:top w:val="single" w:sz="4" w:space="0" w:color="auto"/>
              <w:left w:val="nil"/>
              <w:bottom w:val="single" w:sz="4" w:space="0" w:color="auto"/>
              <w:right w:val="single" w:sz="4" w:space="0" w:color="auto"/>
            </w:tcBorders>
            <w:shd w:val="clear" w:color="auto" w:fill="auto"/>
            <w:noWrap/>
            <w:hideMark/>
          </w:tcPr>
          <w:p w14:paraId="5D3F9F2C" w14:textId="754D8425" w:rsidR="00030746" w:rsidRPr="007432AB" w:rsidRDefault="00030746" w:rsidP="00727BA7">
            <w:pPr>
              <w:pStyle w:val="TableText"/>
              <w:keepNext w:val="0"/>
            </w:pPr>
            <w:r w:rsidRPr="007432AB">
              <w:t>El Norte to Country Club</w:t>
            </w:r>
            <w:r>
              <w:t xml:space="preserve"> Ln</w:t>
            </w:r>
          </w:p>
        </w:tc>
        <w:tc>
          <w:tcPr>
            <w:tcW w:w="810" w:type="dxa"/>
            <w:tcBorders>
              <w:top w:val="single" w:sz="4" w:space="0" w:color="auto"/>
              <w:left w:val="nil"/>
              <w:bottom w:val="single" w:sz="4" w:space="0" w:color="auto"/>
              <w:right w:val="single" w:sz="4" w:space="0" w:color="auto"/>
            </w:tcBorders>
            <w:shd w:val="clear" w:color="auto" w:fill="auto"/>
            <w:noWrap/>
            <w:hideMark/>
          </w:tcPr>
          <w:p w14:paraId="6CCA5018" w14:textId="77777777" w:rsidR="00030746" w:rsidRPr="00AF37BF" w:rsidRDefault="00030746" w:rsidP="00727BA7">
            <w:pPr>
              <w:pStyle w:val="TableText"/>
              <w:keepNext w:val="0"/>
              <w:jc w:val="center"/>
              <w:rPr>
                <w:szCs w:val="20"/>
              </w:rPr>
            </w:pPr>
            <w:r w:rsidRPr="00AF37BF">
              <w:rPr>
                <w:szCs w:val="20"/>
              </w:rPr>
              <w:t>59.1</w:t>
            </w:r>
          </w:p>
        </w:tc>
        <w:tc>
          <w:tcPr>
            <w:tcW w:w="1080" w:type="dxa"/>
            <w:tcBorders>
              <w:top w:val="single" w:sz="4" w:space="0" w:color="auto"/>
              <w:left w:val="nil"/>
              <w:bottom w:val="single" w:sz="4" w:space="0" w:color="auto"/>
              <w:right w:val="single" w:sz="4" w:space="0" w:color="auto"/>
            </w:tcBorders>
            <w:shd w:val="clear" w:color="auto" w:fill="auto"/>
            <w:noWrap/>
            <w:hideMark/>
          </w:tcPr>
          <w:p w14:paraId="286FA540" w14:textId="35ABF890" w:rsidR="00030746" w:rsidRPr="00AF37BF" w:rsidRDefault="00030746" w:rsidP="00727BA7">
            <w:pPr>
              <w:pStyle w:val="TableText"/>
              <w:jc w:val="center"/>
              <w:rPr>
                <w:szCs w:val="20"/>
              </w:rPr>
            </w:pPr>
            <w:r w:rsidRPr="00AF37BF">
              <w:rPr>
                <w:szCs w:val="20"/>
              </w:rPr>
              <w:t>60.1</w:t>
            </w:r>
          </w:p>
        </w:tc>
        <w:tc>
          <w:tcPr>
            <w:tcW w:w="810" w:type="dxa"/>
            <w:tcBorders>
              <w:top w:val="single" w:sz="4" w:space="0" w:color="auto"/>
              <w:left w:val="nil"/>
              <w:bottom w:val="single" w:sz="4" w:space="0" w:color="auto"/>
              <w:right w:val="single" w:sz="4" w:space="0" w:color="auto"/>
            </w:tcBorders>
            <w:shd w:val="clear" w:color="auto" w:fill="auto"/>
            <w:noWrap/>
            <w:hideMark/>
          </w:tcPr>
          <w:p w14:paraId="5E235DE4" w14:textId="7D65BE96" w:rsidR="00030746" w:rsidRPr="00AF37BF" w:rsidRDefault="00030746" w:rsidP="00727BA7">
            <w:pPr>
              <w:pStyle w:val="TableText"/>
              <w:jc w:val="center"/>
              <w:rPr>
                <w:szCs w:val="20"/>
              </w:rPr>
            </w:pPr>
            <w:r w:rsidRPr="00AF37BF">
              <w:rPr>
                <w:szCs w:val="20"/>
              </w:rPr>
              <w:t>1.0</w:t>
            </w:r>
          </w:p>
        </w:tc>
        <w:tc>
          <w:tcPr>
            <w:tcW w:w="630" w:type="dxa"/>
            <w:tcBorders>
              <w:top w:val="single" w:sz="4" w:space="0" w:color="auto"/>
              <w:left w:val="nil"/>
              <w:bottom w:val="single" w:sz="4" w:space="0" w:color="auto"/>
              <w:right w:val="single" w:sz="4" w:space="0" w:color="auto"/>
            </w:tcBorders>
            <w:shd w:val="clear" w:color="auto" w:fill="auto"/>
            <w:noWrap/>
            <w:hideMark/>
          </w:tcPr>
          <w:p w14:paraId="0DD5E546" w14:textId="77777777" w:rsidR="00030746" w:rsidRPr="00AF37BF" w:rsidRDefault="00030746" w:rsidP="00727BA7">
            <w:pPr>
              <w:pStyle w:val="TableText"/>
              <w:keepNext w:val="0"/>
              <w:jc w:val="center"/>
              <w:rPr>
                <w:szCs w:val="20"/>
              </w:rPr>
            </w:pPr>
            <w:r w:rsidRPr="00AF37BF">
              <w:rPr>
                <w:szCs w:val="20"/>
              </w:rPr>
              <w:t>61.7</w:t>
            </w:r>
          </w:p>
        </w:tc>
        <w:tc>
          <w:tcPr>
            <w:tcW w:w="990" w:type="dxa"/>
            <w:tcBorders>
              <w:top w:val="single" w:sz="4" w:space="0" w:color="auto"/>
              <w:left w:val="nil"/>
              <w:bottom w:val="single" w:sz="4" w:space="0" w:color="auto"/>
              <w:right w:val="single" w:sz="4" w:space="0" w:color="auto"/>
            </w:tcBorders>
            <w:shd w:val="clear" w:color="auto" w:fill="auto"/>
            <w:noWrap/>
            <w:hideMark/>
          </w:tcPr>
          <w:p w14:paraId="61C9620E" w14:textId="490AAE46" w:rsidR="00030746" w:rsidRPr="00AF37BF" w:rsidRDefault="00030746" w:rsidP="00727BA7">
            <w:pPr>
              <w:pStyle w:val="TableText"/>
              <w:keepNext w:val="0"/>
              <w:jc w:val="center"/>
              <w:rPr>
                <w:szCs w:val="20"/>
              </w:rPr>
            </w:pPr>
            <w:r w:rsidRPr="00AF37BF">
              <w:rPr>
                <w:color w:val="000000"/>
                <w:szCs w:val="20"/>
              </w:rPr>
              <w:t>62.3</w:t>
            </w:r>
          </w:p>
        </w:tc>
        <w:tc>
          <w:tcPr>
            <w:tcW w:w="835" w:type="dxa"/>
            <w:tcBorders>
              <w:top w:val="single" w:sz="4" w:space="0" w:color="auto"/>
              <w:left w:val="nil"/>
              <w:bottom w:val="single" w:sz="4" w:space="0" w:color="auto"/>
              <w:right w:val="single" w:sz="4" w:space="0" w:color="auto"/>
            </w:tcBorders>
            <w:shd w:val="clear" w:color="auto" w:fill="auto"/>
            <w:noWrap/>
            <w:hideMark/>
          </w:tcPr>
          <w:p w14:paraId="05C392B3" w14:textId="2BEE99B3" w:rsidR="00030746" w:rsidRPr="00AF37BF" w:rsidRDefault="00030746" w:rsidP="00727BA7">
            <w:pPr>
              <w:pStyle w:val="TableText"/>
              <w:jc w:val="center"/>
              <w:rPr>
                <w:szCs w:val="20"/>
              </w:rPr>
            </w:pPr>
            <w:r w:rsidRPr="00AF37BF">
              <w:rPr>
                <w:szCs w:val="20"/>
              </w:rPr>
              <w:t>0.6</w:t>
            </w:r>
          </w:p>
        </w:tc>
      </w:tr>
      <w:tr w:rsidR="00030746" w:rsidRPr="007432AB" w14:paraId="3AC6D484" w14:textId="77777777" w:rsidTr="00727BA7">
        <w:trPr>
          <w:cantSplit/>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noWrap/>
            <w:hideMark/>
          </w:tcPr>
          <w:p w14:paraId="2C6A058A" w14:textId="664A06CB" w:rsidR="00030746" w:rsidRPr="007432AB" w:rsidRDefault="00030746" w:rsidP="00727BA7">
            <w:pPr>
              <w:pStyle w:val="TableText"/>
              <w:keepNext w:val="0"/>
            </w:pPr>
          </w:p>
        </w:tc>
        <w:tc>
          <w:tcPr>
            <w:tcW w:w="2880" w:type="dxa"/>
            <w:tcBorders>
              <w:top w:val="single" w:sz="4" w:space="0" w:color="auto"/>
              <w:left w:val="nil"/>
              <w:bottom w:val="single" w:sz="4" w:space="0" w:color="auto"/>
              <w:right w:val="single" w:sz="4" w:space="0" w:color="auto"/>
            </w:tcBorders>
            <w:shd w:val="clear" w:color="auto" w:fill="auto"/>
            <w:noWrap/>
            <w:hideMark/>
          </w:tcPr>
          <w:p w14:paraId="7A6343D7" w14:textId="01FA0CF0" w:rsidR="00030746" w:rsidRPr="007432AB" w:rsidRDefault="00030746" w:rsidP="00727BA7">
            <w:pPr>
              <w:pStyle w:val="TableText"/>
              <w:keepNext w:val="0"/>
            </w:pPr>
            <w:r w:rsidRPr="007432AB">
              <w:t xml:space="preserve">Country Club </w:t>
            </w:r>
            <w:r>
              <w:t xml:space="preserve">Ln </w:t>
            </w:r>
            <w:r w:rsidRPr="007432AB">
              <w:t>to Gary</w:t>
            </w:r>
          </w:p>
        </w:tc>
        <w:tc>
          <w:tcPr>
            <w:tcW w:w="810" w:type="dxa"/>
            <w:tcBorders>
              <w:top w:val="single" w:sz="4" w:space="0" w:color="auto"/>
              <w:left w:val="nil"/>
              <w:bottom w:val="single" w:sz="4" w:space="0" w:color="auto"/>
              <w:right w:val="single" w:sz="4" w:space="0" w:color="auto"/>
            </w:tcBorders>
            <w:shd w:val="clear" w:color="auto" w:fill="auto"/>
            <w:noWrap/>
            <w:hideMark/>
          </w:tcPr>
          <w:p w14:paraId="4D2E7E99" w14:textId="77777777" w:rsidR="00030746" w:rsidRPr="00AF37BF" w:rsidRDefault="00030746" w:rsidP="00727BA7">
            <w:pPr>
              <w:pStyle w:val="TableText"/>
              <w:keepNext w:val="0"/>
              <w:jc w:val="center"/>
              <w:rPr>
                <w:szCs w:val="20"/>
              </w:rPr>
            </w:pPr>
            <w:r w:rsidRPr="00AF37BF">
              <w:rPr>
                <w:szCs w:val="20"/>
              </w:rPr>
              <w:t>57.6</w:t>
            </w:r>
          </w:p>
        </w:tc>
        <w:tc>
          <w:tcPr>
            <w:tcW w:w="1080" w:type="dxa"/>
            <w:tcBorders>
              <w:top w:val="single" w:sz="4" w:space="0" w:color="auto"/>
              <w:left w:val="nil"/>
              <w:bottom w:val="single" w:sz="4" w:space="0" w:color="auto"/>
              <w:right w:val="single" w:sz="4" w:space="0" w:color="auto"/>
            </w:tcBorders>
            <w:shd w:val="clear" w:color="auto" w:fill="auto"/>
            <w:noWrap/>
            <w:hideMark/>
          </w:tcPr>
          <w:p w14:paraId="0BBB9837" w14:textId="3484FDA9" w:rsidR="00030746" w:rsidRPr="00AF37BF" w:rsidRDefault="00030746" w:rsidP="00727BA7">
            <w:pPr>
              <w:pStyle w:val="TableText"/>
              <w:jc w:val="center"/>
              <w:rPr>
                <w:szCs w:val="20"/>
              </w:rPr>
            </w:pPr>
            <w:r w:rsidRPr="00AF37BF">
              <w:rPr>
                <w:szCs w:val="20"/>
              </w:rPr>
              <w:t>58.2</w:t>
            </w:r>
          </w:p>
        </w:tc>
        <w:tc>
          <w:tcPr>
            <w:tcW w:w="810" w:type="dxa"/>
            <w:tcBorders>
              <w:top w:val="single" w:sz="4" w:space="0" w:color="auto"/>
              <w:left w:val="nil"/>
              <w:bottom w:val="single" w:sz="4" w:space="0" w:color="auto"/>
              <w:right w:val="single" w:sz="4" w:space="0" w:color="auto"/>
            </w:tcBorders>
            <w:shd w:val="clear" w:color="auto" w:fill="auto"/>
            <w:noWrap/>
            <w:hideMark/>
          </w:tcPr>
          <w:p w14:paraId="36CB2749" w14:textId="0C1EA325" w:rsidR="00030746" w:rsidRPr="00AF37BF" w:rsidRDefault="00030746" w:rsidP="00727BA7">
            <w:pPr>
              <w:pStyle w:val="TableText"/>
              <w:jc w:val="center"/>
              <w:rPr>
                <w:szCs w:val="20"/>
              </w:rPr>
            </w:pPr>
            <w:r w:rsidRPr="00AF37BF">
              <w:rPr>
                <w:szCs w:val="20"/>
              </w:rPr>
              <w:t>0.6</w:t>
            </w:r>
          </w:p>
        </w:tc>
        <w:tc>
          <w:tcPr>
            <w:tcW w:w="630" w:type="dxa"/>
            <w:tcBorders>
              <w:top w:val="single" w:sz="4" w:space="0" w:color="auto"/>
              <w:left w:val="nil"/>
              <w:bottom w:val="single" w:sz="4" w:space="0" w:color="auto"/>
              <w:right w:val="single" w:sz="4" w:space="0" w:color="auto"/>
            </w:tcBorders>
            <w:shd w:val="clear" w:color="auto" w:fill="auto"/>
            <w:noWrap/>
            <w:hideMark/>
          </w:tcPr>
          <w:p w14:paraId="2AAEE2EE" w14:textId="77777777" w:rsidR="00030746" w:rsidRPr="00AF37BF" w:rsidRDefault="00030746" w:rsidP="00727BA7">
            <w:pPr>
              <w:pStyle w:val="TableText"/>
              <w:keepNext w:val="0"/>
              <w:jc w:val="center"/>
              <w:rPr>
                <w:szCs w:val="20"/>
              </w:rPr>
            </w:pPr>
            <w:r w:rsidRPr="00AF37BF">
              <w:rPr>
                <w:szCs w:val="20"/>
              </w:rPr>
              <w:t>61.0</w:t>
            </w:r>
          </w:p>
        </w:tc>
        <w:tc>
          <w:tcPr>
            <w:tcW w:w="990" w:type="dxa"/>
            <w:tcBorders>
              <w:top w:val="single" w:sz="4" w:space="0" w:color="auto"/>
              <w:left w:val="nil"/>
              <w:bottom w:val="single" w:sz="4" w:space="0" w:color="auto"/>
              <w:right w:val="single" w:sz="4" w:space="0" w:color="auto"/>
            </w:tcBorders>
            <w:shd w:val="clear" w:color="auto" w:fill="auto"/>
            <w:noWrap/>
            <w:hideMark/>
          </w:tcPr>
          <w:p w14:paraId="12447BE9" w14:textId="1A486B1E" w:rsidR="00030746" w:rsidRPr="00AF37BF" w:rsidRDefault="00030746" w:rsidP="00727BA7">
            <w:pPr>
              <w:pStyle w:val="TableText"/>
              <w:keepNext w:val="0"/>
              <w:jc w:val="center"/>
              <w:rPr>
                <w:szCs w:val="20"/>
              </w:rPr>
            </w:pPr>
            <w:r w:rsidRPr="00AF37BF">
              <w:rPr>
                <w:color w:val="000000"/>
                <w:szCs w:val="20"/>
              </w:rPr>
              <w:t>61.</w:t>
            </w:r>
            <w:r w:rsidRPr="00AF37BF">
              <w:rPr>
                <w:rFonts w:cs="Times New Roman"/>
                <w:color w:val="000000"/>
                <w:szCs w:val="20"/>
              </w:rPr>
              <w:t>2</w:t>
            </w:r>
          </w:p>
        </w:tc>
        <w:tc>
          <w:tcPr>
            <w:tcW w:w="835" w:type="dxa"/>
            <w:tcBorders>
              <w:top w:val="single" w:sz="4" w:space="0" w:color="auto"/>
              <w:left w:val="nil"/>
              <w:bottom w:val="single" w:sz="4" w:space="0" w:color="auto"/>
              <w:right w:val="single" w:sz="4" w:space="0" w:color="auto"/>
            </w:tcBorders>
            <w:shd w:val="clear" w:color="auto" w:fill="auto"/>
            <w:noWrap/>
            <w:hideMark/>
          </w:tcPr>
          <w:p w14:paraId="68525D01" w14:textId="67420CE0" w:rsidR="00030746" w:rsidRPr="00AF37BF" w:rsidRDefault="00030746" w:rsidP="00727BA7">
            <w:pPr>
              <w:pStyle w:val="TableText"/>
              <w:jc w:val="center"/>
              <w:rPr>
                <w:szCs w:val="20"/>
              </w:rPr>
            </w:pPr>
            <w:r w:rsidRPr="00AF37BF">
              <w:rPr>
                <w:szCs w:val="20"/>
              </w:rPr>
              <w:t>0.2</w:t>
            </w:r>
          </w:p>
        </w:tc>
      </w:tr>
      <w:tr w:rsidR="00030746" w:rsidRPr="007432AB" w14:paraId="579BE797" w14:textId="77777777" w:rsidTr="00727BA7">
        <w:trPr>
          <w:cantSplit/>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noWrap/>
            <w:hideMark/>
          </w:tcPr>
          <w:p w14:paraId="78D3AE08" w14:textId="3B995915" w:rsidR="00030746" w:rsidRPr="007432AB" w:rsidRDefault="00030746" w:rsidP="00727BA7">
            <w:pPr>
              <w:pStyle w:val="TableText"/>
              <w:keepNext w:val="0"/>
            </w:pPr>
          </w:p>
        </w:tc>
        <w:tc>
          <w:tcPr>
            <w:tcW w:w="2880" w:type="dxa"/>
            <w:tcBorders>
              <w:top w:val="single" w:sz="4" w:space="0" w:color="auto"/>
              <w:left w:val="nil"/>
              <w:bottom w:val="single" w:sz="4" w:space="0" w:color="auto"/>
              <w:right w:val="single" w:sz="4" w:space="0" w:color="auto"/>
            </w:tcBorders>
            <w:shd w:val="clear" w:color="auto" w:fill="auto"/>
            <w:noWrap/>
            <w:hideMark/>
          </w:tcPr>
          <w:p w14:paraId="6BC86031" w14:textId="4EE6B476" w:rsidR="00030746" w:rsidRPr="007432AB" w:rsidRDefault="00030746" w:rsidP="00727BA7">
            <w:pPr>
              <w:pStyle w:val="TableText"/>
              <w:keepNext w:val="0"/>
            </w:pPr>
            <w:r w:rsidRPr="007432AB">
              <w:t>Gary to La Brea</w:t>
            </w:r>
          </w:p>
        </w:tc>
        <w:tc>
          <w:tcPr>
            <w:tcW w:w="810" w:type="dxa"/>
            <w:tcBorders>
              <w:top w:val="single" w:sz="4" w:space="0" w:color="auto"/>
              <w:left w:val="nil"/>
              <w:bottom w:val="single" w:sz="4" w:space="0" w:color="auto"/>
              <w:right w:val="single" w:sz="4" w:space="0" w:color="auto"/>
            </w:tcBorders>
            <w:shd w:val="clear" w:color="auto" w:fill="auto"/>
            <w:noWrap/>
            <w:hideMark/>
          </w:tcPr>
          <w:p w14:paraId="011F183D" w14:textId="77777777" w:rsidR="00030746" w:rsidRPr="00AF37BF" w:rsidRDefault="00030746" w:rsidP="00727BA7">
            <w:pPr>
              <w:pStyle w:val="TableText"/>
              <w:keepNext w:val="0"/>
              <w:jc w:val="center"/>
              <w:rPr>
                <w:szCs w:val="20"/>
              </w:rPr>
            </w:pPr>
            <w:r w:rsidRPr="00AF37BF">
              <w:rPr>
                <w:szCs w:val="20"/>
              </w:rPr>
              <w:t>58.3</w:t>
            </w:r>
          </w:p>
        </w:tc>
        <w:tc>
          <w:tcPr>
            <w:tcW w:w="1080" w:type="dxa"/>
            <w:tcBorders>
              <w:top w:val="single" w:sz="4" w:space="0" w:color="auto"/>
              <w:left w:val="nil"/>
              <w:bottom w:val="single" w:sz="4" w:space="0" w:color="auto"/>
              <w:right w:val="single" w:sz="4" w:space="0" w:color="auto"/>
            </w:tcBorders>
            <w:shd w:val="clear" w:color="auto" w:fill="auto"/>
            <w:noWrap/>
            <w:hideMark/>
          </w:tcPr>
          <w:p w14:paraId="20F186F2" w14:textId="6BF4E94E" w:rsidR="00030746" w:rsidRPr="00AF37BF" w:rsidRDefault="00030746" w:rsidP="00727BA7">
            <w:pPr>
              <w:pStyle w:val="TableText"/>
              <w:jc w:val="center"/>
              <w:rPr>
                <w:szCs w:val="20"/>
              </w:rPr>
            </w:pPr>
            <w:r w:rsidRPr="00AF37BF">
              <w:rPr>
                <w:szCs w:val="20"/>
              </w:rPr>
              <w:t>59.5</w:t>
            </w:r>
          </w:p>
        </w:tc>
        <w:tc>
          <w:tcPr>
            <w:tcW w:w="810" w:type="dxa"/>
            <w:tcBorders>
              <w:top w:val="single" w:sz="4" w:space="0" w:color="auto"/>
              <w:left w:val="nil"/>
              <w:bottom w:val="single" w:sz="4" w:space="0" w:color="auto"/>
              <w:right w:val="single" w:sz="4" w:space="0" w:color="auto"/>
            </w:tcBorders>
            <w:shd w:val="clear" w:color="auto" w:fill="auto"/>
            <w:noWrap/>
            <w:hideMark/>
          </w:tcPr>
          <w:p w14:paraId="6CD2C0E3" w14:textId="2DA73FCF" w:rsidR="00030746" w:rsidRPr="00AF37BF" w:rsidRDefault="00030746" w:rsidP="00727BA7">
            <w:pPr>
              <w:pStyle w:val="TableText"/>
              <w:jc w:val="center"/>
              <w:rPr>
                <w:szCs w:val="20"/>
              </w:rPr>
            </w:pPr>
            <w:r w:rsidRPr="00AF37BF">
              <w:rPr>
                <w:szCs w:val="20"/>
              </w:rPr>
              <w:t>1.2</w:t>
            </w:r>
          </w:p>
        </w:tc>
        <w:tc>
          <w:tcPr>
            <w:tcW w:w="630" w:type="dxa"/>
            <w:tcBorders>
              <w:top w:val="single" w:sz="4" w:space="0" w:color="auto"/>
              <w:left w:val="nil"/>
              <w:bottom w:val="single" w:sz="4" w:space="0" w:color="auto"/>
              <w:right w:val="single" w:sz="4" w:space="0" w:color="auto"/>
            </w:tcBorders>
            <w:shd w:val="clear" w:color="auto" w:fill="auto"/>
            <w:noWrap/>
            <w:hideMark/>
          </w:tcPr>
          <w:p w14:paraId="6C3EBB09" w14:textId="77777777" w:rsidR="00030746" w:rsidRPr="00AF37BF" w:rsidRDefault="00030746" w:rsidP="00727BA7">
            <w:pPr>
              <w:pStyle w:val="TableText"/>
              <w:keepNext w:val="0"/>
              <w:jc w:val="center"/>
              <w:rPr>
                <w:szCs w:val="20"/>
              </w:rPr>
            </w:pPr>
            <w:r w:rsidRPr="00AF37BF">
              <w:rPr>
                <w:szCs w:val="20"/>
              </w:rPr>
              <w:t>61.0</w:t>
            </w:r>
          </w:p>
        </w:tc>
        <w:tc>
          <w:tcPr>
            <w:tcW w:w="990" w:type="dxa"/>
            <w:tcBorders>
              <w:top w:val="single" w:sz="4" w:space="0" w:color="auto"/>
              <w:left w:val="nil"/>
              <w:bottom w:val="single" w:sz="4" w:space="0" w:color="auto"/>
              <w:right w:val="single" w:sz="4" w:space="0" w:color="auto"/>
            </w:tcBorders>
            <w:shd w:val="clear" w:color="auto" w:fill="auto"/>
            <w:noWrap/>
            <w:hideMark/>
          </w:tcPr>
          <w:p w14:paraId="3D9A4686" w14:textId="0447C663" w:rsidR="00030746" w:rsidRPr="00AF37BF" w:rsidRDefault="00030746" w:rsidP="00727BA7">
            <w:pPr>
              <w:pStyle w:val="TableText"/>
              <w:keepNext w:val="0"/>
              <w:jc w:val="center"/>
              <w:rPr>
                <w:szCs w:val="20"/>
              </w:rPr>
            </w:pPr>
            <w:r w:rsidRPr="00AF37BF">
              <w:rPr>
                <w:color w:val="000000"/>
                <w:szCs w:val="20"/>
              </w:rPr>
              <w:t>61.</w:t>
            </w:r>
            <w:r w:rsidRPr="00AF37BF">
              <w:rPr>
                <w:rFonts w:cs="Times New Roman"/>
                <w:color w:val="000000"/>
                <w:szCs w:val="20"/>
              </w:rPr>
              <w:t>6</w:t>
            </w:r>
          </w:p>
        </w:tc>
        <w:tc>
          <w:tcPr>
            <w:tcW w:w="835" w:type="dxa"/>
            <w:tcBorders>
              <w:top w:val="single" w:sz="4" w:space="0" w:color="auto"/>
              <w:left w:val="nil"/>
              <w:bottom w:val="single" w:sz="4" w:space="0" w:color="auto"/>
              <w:right w:val="single" w:sz="4" w:space="0" w:color="auto"/>
            </w:tcBorders>
            <w:shd w:val="clear" w:color="auto" w:fill="auto"/>
            <w:noWrap/>
            <w:hideMark/>
          </w:tcPr>
          <w:p w14:paraId="62905F11" w14:textId="509283CE" w:rsidR="00030746" w:rsidRPr="00AF37BF" w:rsidRDefault="00030746" w:rsidP="00727BA7">
            <w:pPr>
              <w:pStyle w:val="TableText"/>
              <w:jc w:val="center"/>
              <w:rPr>
                <w:szCs w:val="20"/>
              </w:rPr>
            </w:pPr>
            <w:r w:rsidRPr="00AF37BF">
              <w:rPr>
                <w:szCs w:val="20"/>
              </w:rPr>
              <w:t>0.6</w:t>
            </w:r>
          </w:p>
        </w:tc>
      </w:tr>
      <w:tr w:rsidR="00030746" w:rsidRPr="007432AB" w14:paraId="3F24DB44" w14:textId="77777777" w:rsidTr="00727BA7">
        <w:trPr>
          <w:cantSplit/>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noWrap/>
            <w:hideMark/>
          </w:tcPr>
          <w:p w14:paraId="13107296" w14:textId="79BC4878" w:rsidR="00030746" w:rsidRPr="007432AB" w:rsidRDefault="00030746" w:rsidP="00727BA7">
            <w:pPr>
              <w:pStyle w:val="TableText"/>
              <w:keepNext w:val="0"/>
            </w:pPr>
          </w:p>
        </w:tc>
        <w:tc>
          <w:tcPr>
            <w:tcW w:w="2880" w:type="dxa"/>
            <w:tcBorders>
              <w:top w:val="single" w:sz="4" w:space="0" w:color="auto"/>
              <w:left w:val="nil"/>
              <w:bottom w:val="single" w:sz="4" w:space="0" w:color="auto"/>
              <w:right w:val="single" w:sz="4" w:space="0" w:color="auto"/>
            </w:tcBorders>
            <w:shd w:val="clear" w:color="auto" w:fill="auto"/>
            <w:noWrap/>
            <w:hideMark/>
          </w:tcPr>
          <w:p w14:paraId="79089917" w14:textId="0FB02AD8" w:rsidR="00030746" w:rsidRPr="007432AB" w:rsidRDefault="00030746" w:rsidP="00727BA7">
            <w:pPr>
              <w:pStyle w:val="TableText"/>
              <w:keepNext w:val="0"/>
            </w:pPr>
            <w:r w:rsidRPr="007432AB">
              <w:t>La Brea to Nutmeg</w:t>
            </w:r>
            <w:r>
              <w:t xml:space="preserve"> St</w:t>
            </w:r>
          </w:p>
        </w:tc>
        <w:tc>
          <w:tcPr>
            <w:tcW w:w="810" w:type="dxa"/>
            <w:tcBorders>
              <w:top w:val="single" w:sz="4" w:space="0" w:color="auto"/>
              <w:left w:val="nil"/>
              <w:bottom w:val="single" w:sz="4" w:space="0" w:color="auto"/>
              <w:right w:val="single" w:sz="4" w:space="0" w:color="auto"/>
            </w:tcBorders>
            <w:shd w:val="clear" w:color="auto" w:fill="auto"/>
            <w:noWrap/>
            <w:hideMark/>
          </w:tcPr>
          <w:p w14:paraId="59E5F4D3" w14:textId="77777777" w:rsidR="00030746" w:rsidRPr="00AF37BF" w:rsidRDefault="00030746" w:rsidP="00727BA7">
            <w:pPr>
              <w:pStyle w:val="TableText"/>
              <w:keepNext w:val="0"/>
              <w:jc w:val="center"/>
              <w:rPr>
                <w:szCs w:val="20"/>
              </w:rPr>
            </w:pPr>
            <w:r w:rsidRPr="00AF37BF">
              <w:rPr>
                <w:szCs w:val="20"/>
              </w:rPr>
              <w:t>58.4</w:t>
            </w:r>
          </w:p>
        </w:tc>
        <w:tc>
          <w:tcPr>
            <w:tcW w:w="1080" w:type="dxa"/>
            <w:tcBorders>
              <w:top w:val="single" w:sz="4" w:space="0" w:color="auto"/>
              <w:left w:val="nil"/>
              <w:bottom w:val="single" w:sz="4" w:space="0" w:color="auto"/>
              <w:right w:val="single" w:sz="4" w:space="0" w:color="auto"/>
            </w:tcBorders>
            <w:shd w:val="clear" w:color="auto" w:fill="auto"/>
            <w:noWrap/>
            <w:hideMark/>
          </w:tcPr>
          <w:p w14:paraId="65EE2B07" w14:textId="1FD74663" w:rsidR="00030746" w:rsidRPr="00AF37BF" w:rsidRDefault="00030746" w:rsidP="00727BA7">
            <w:pPr>
              <w:pStyle w:val="TableText"/>
              <w:jc w:val="center"/>
              <w:rPr>
                <w:szCs w:val="20"/>
              </w:rPr>
            </w:pPr>
            <w:r w:rsidRPr="00AF37BF">
              <w:rPr>
                <w:szCs w:val="20"/>
              </w:rPr>
              <w:t>59.4</w:t>
            </w:r>
          </w:p>
        </w:tc>
        <w:tc>
          <w:tcPr>
            <w:tcW w:w="810" w:type="dxa"/>
            <w:tcBorders>
              <w:top w:val="single" w:sz="4" w:space="0" w:color="auto"/>
              <w:left w:val="nil"/>
              <w:bottom w:val="single" w:sz="4" w:space="0" w:color="auto"/>
              <w:right w:val="single" w:sz="4" w:space="0" w:color="auto"/>
            </w:tcBorders>
            <w:shd w:val="clear" w:color="auto" w:fill="auto"/>
            <w:noWrap/>
            <w:hideMark/>
          </w:tcPr>
          <w:p w14:paraId="7CF5865A" w14:textId="20B4018F" w:rsidR="00030746" w:rsidRPr="00AF37BF" w:rsidRDefault="00030746" w:rsidP="00727BA7">
            <w:pPr>
              <w:pStyle w:val="TableText"/>
              <w:jc w:val="center"/>
              <w:rPr>
                <w:szCs w:val="20"/>
              </w:rPr>
            </w:pPr>
            <w:r w:rsidRPr="00AF37BF">
              <w:rPr>
                <w:szCs w:val="20"/>
              </w:rPr>
              <w:t>1.0</w:t>
            </w:r>
          </w:p>
        </w:tc>
        <w:tc>
          <w:tcPr>
            <w:tcW w:w="630" w:type="dxa"/>
            <w:tcBorders>
              <w:top w:val="single" w:sz="4" w:space="0" w:color="auto"/>
              <w:left w:val="nil"/>
              <w:bottom w:val="single" w:sz="4" w:space="0" w:color="auto"/>
              <w:right w:val="single" w:sz="4" w:space="0" w:color="auto"/>
            </w:tcBorders>
            <w:shd w:val="clear" w:color="auto" w:fill="auto"/>
            <w:noWrap/>
            <w:hideMark/>
          </w:tcPr>
          <w:p w14:paraId="72303097" w14:textId="77777777" w:rsidR="00030746" w:rsidRPr="00AF37BF" w:rsidRDefault="00030746" w:rsidP="00727BA7">
            <w:pPr>
              <w:pStyle w:val="TableText"/>
              <w:keepNext w:val="0"/>
              <w:jc w:val="center"/>
              <w:rPr>
                <w:szCs w:val="20"/>
              </w:rPr>
            </w:pPr>
            <w:r w:rsidRPr="00AF37BF">
              <w:rPr>
                <w:szCs w:val="20"/>
              </w:rPr>
              <w:t>61.4</w:t>
            </w:r>
          </w:p>
        </w:tc>
        <w:tc>
          <w:tcPr>
            <w:tcW w:w="990" w:type="dxa"/>
            <w:tcBorders>
              <w:top w:val="single" w:sz="4" w:space="0" w:color="auto"/>
              <w:left w:val="nil"/>
              <w:bottom w:val="single" w:sz="4" w:space="0" w:color="auto"/>
              <w:right w:val="single" w:sz="4" w:space="0" w:color="auto"/>
            </w:tcBorders>
            <w:shd w:val="clear" w:color="auto" w:fill="auto"/>
            <w:noWrap/>
            <w:hideMark/>
          </w:tcPr>
          <w:p w14:paraId="3DC50179" w14:textId="1521C1C1" w:rsidR="00030746" w:rsidRPr="00AF37BF" w:rsidRDefault="00030746" w:rsidP="00727BA7">
            <w:pPr>
              <w:pStyle w:val="TableText"/>
              <w:keepNext w:val="0"/>
              <w:jc w:val="center"/>
              <w:rPr>
                <w:szCs w:val="20"/>
              </w:rPr>
            </w:pPr>
            <w:r w:rsidRPr="00AF37BF">
              <w:rPr>
                <w:color w:val="000000"/>
                <w:szCs w:val="20"/>
              </w:rPr>
              <w:t>61.9</w:t>
            </w:r>
          </w:p>
        </w:tc>
        <w:tc>
          <w:tcPr>
            <w:tcW w:w="835" w:type="dxa"/>
            <w:tcBorders>
              <w:top w:val="single" w:sz="4" w:space="0" w:color="auto"/>
              <w:left w:val="nil"/>
              <w:bottom w:val="single" w:sz="4" w:space="0" w:color="auto"/>
              <w:right w:val="single" w:sz="4" w:space="0" w:color="auto"/>
            </w:tcBorders>
            <w:shd w:val="clear" w:color="auto" w:fill="auto"/>
            <w:noWrap/>
            <w:hideMark/>
          </w:tcPr>
          <w:p w14:paraId="49D65918" w14:textId="6C65BFC4" w:rsidR="00030746" w:rsidRPr="00AF37BF" w:rsidRDefault="00030746" w:rsidP="00727BA7">
            <w:pPr>
              <w:pStyle w:val="TableText"/>
              <w:jc w:val="center"/>
              <w:rPr>
                <w:szCs w:val="20"/>
              </w:rPr>
            </w:pPr>
            <w:r w:rsidRPr="00AF37BF">
              <w:rPr>
                <w:szCs w:val="20"/>
              </w:rPr>
              <w:t>0.5</w:t>
            </w:r>
          </w:p>
        </w:tc>
      </w:tr>
      <w:tr w:rsidR="00030746" w:rsidRPr="007432AB" w14:paraId="45C4BE88" w14:textId="77777777" w:rsidTr="00727BA7">
        <w:trPr>
          <w:cantSplit/>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auto"/>
            <w:noWrap/>
            <w:hideMark/>
          </w:tcPr>
          <w:p w14:paraId="03FC889D" w14:textId="16276E14" w:rsidR="00030746" w:rsidRPr="007432AB" w:rsidRDefault="00030746" w:rsidP="00727BA7">
            <w:pPr>
              <w:pStyle w:val="TableText"/>
              <w:keepNext w:val="0"/>
            </w:pPr>
          </w:p>
        </w:tc>
        <w:tc>
          <w:tcPr>
            <w:tcW w:w="2880" w:type="dxa"/>
            <w:tcBorders>
              <w:top w:val="single" w:sz="4" w:space="0" w:color="auto"/>
              <w:left w:val="nil"/>
              <w:bottom w:val="single" w:sz="4" w:space="0" w:color="auto"/>
              <w:right w:val="single" w:sz="4" w:space="0" w:color="auto"/>
            </w:tcBorders>
            <w:shd w:val="clear" w:color="auto" w:fill="auto"/>
            <w:noWrap/>
            <w:hideMark/>
          </w:tcPr>
          <w:p w14:paraId="0A119866" w14:textId="607D8730" w:rsidR="00030746" w:rsidRPr="007432AB" w:rsidRDefault="00030746" w:rsidP="00727BA7">
            <w:pPr>
              <w:pStyle w:val="TableText"/>
              <w:keepNext w:val="0"/>
            </w:pPr>
            <w:r w:rsidRPr="007432AB">
              <w:t xml:space="preserve">Nutmeg </w:t>
            </w:r>
            <w:r>
              <w:t xml:space="preserve">St </w:t>
            </w:r>
            <w:r w:rsidRPr="007432AB">
              <w:t>to Centre City Pkw</w:t>
            </w:r>
            <w:r>
              <w:t>y</w:t>
            </w:r>
          </w:p>
        </w:tc>
        <w:tc>
          <w:tcPr>
            <w:tcW w:w="810" w:type="dxa"/>
            <w:tcBorders>
              <w:top w:val="single" w:sz="4" w:space="0" w:color="auto"/>
              <w:left w:val="nil"/>
              <w:bottom w:val="single" w:sz="4" w:space="0" w:color="auto"/>
              <w:right w:val="single" w:sz="4" w:space="0" w:color="auto"/>
            </w:tcBorders>
            <w:shd w:val="clear" w:color="auto" w:fill="auto"/>
            <w:noWrap/>
            <w:hideMark/>
          </w:tcPr>
          <w:p w14:paraId="60103EB8" w14:textId="77777777" w:rsidR="00030746" w:rsidRPr="00AF37BF" w:rsidRDefault="00030746" w:rsidP="00727BA7">
            <w:pPr>
              <w:pStyle w:val="TableText"/>
              <w:keepNext w:val="0"/>
              <w:jc w:val="center"/>
              <w:rPr>
                <w:szCs w:val="20"/>
              </w:rPr>
            </w:pPr>
            <w:r w:rsidRPr="00AF37BF">
              <w:rPr>
                <w:szCs w:val="20"/>
              </w:rPr>
              <w:t>60.9</w:t>
            </w:r>
          </w:p>
        </w:tc>
        <w:tc>
          <w:tcPr>
            <w:tcW w:w="1080" w:type="dxa"/>
            <w:tcBorders>
              <w:top w:val="single" w:sz="4" w:space="0" w:color="auto"/>
              <w:left w:val="nil"/>
              <w:bottom w:val="single" w:sz="4" w:space="0" w:color="auto"/>
              <w:right w:val="single" w:sz="4" w:space="0" w:color="auto"/>
            </w:tcBorders>
            <w:shd w:val="clear" w:color="auto" w:fill="auto"/>
            <w:noWrap/>
            <w:hideMark/>
          </w:tcPr>
          <w:p w14:paraId="6A43057D" w14:textId="6A333945" w:rsidR="00030746" w:rsidRPr="00AF37BF" w:rsidRDefault="00030746" w:rsidP="00727BA7">
            <w:pPr>
              <w:pStyle w:val="TableText"/>
              <w:jc w:val="center"/>
              <w:rPr>
                <w:szCs w:val="20"/>
              </w:rPr>
            </w:pPr>
            <w:r w:rsidRPr="00AF37BF">
              <w:rPr>
                <w:szCs w:val="20"/>
              </w:rPr>
              <w:t>61.4</w:t>
            </w:r>
          </w:p>
        </w:tc>
        <w:tc>
          <w:tcPr>
            <w:tcW w:w="810" w:type="dxa"/>
            <w:tcBorders>
              <w:top w:val="single" w:sz="4" w:space="0" w:color="auto"/>
              <w:left w:val="nil"/>
              <w:bottom w:val="single" w:sz="4" w:space="0" w:color="auto"/>
              <w:right w:val="single" w:sz="4" w:space="0" w:color="auto"/>
            </w:tcBorders>
            <w:shd w:val="clear" w:color="auto" w:fill="auto"/>
            <w:noWrap/>
            <w:hideMark/>
          </w:tcPr>
          <w:p w14:paraId="283674C9" w14:textId="5AB39426" w:rsidR="00030746" w:rsidRPr="00AF37BF" w:rsidRDefault="00030746" w:rsidP="00727BA7">
            <w:pPr>
              <w:pStyle w:val="TableText"/>
              <w:jc w:val="center"/>
              <w:rPr>
                <w:szCs w:val="20"/>
              </w:rPr>
            </w:pPr>
            <w:r w:rsidRPr="00AF37BF">
              <w:rPr>
                <w:szCs w:val="20"/>
              </w:rPr>
              <w:t>0.5</w:t>
            </w:r>
          </w:p>
        </w:tc>
        <w:tc>
          <w:tcPr>
            <w:tcW w:w="630" w:type="dxa"/>
            <w:tcBorders>
              <w:top w:val="single" w:sz="4" w:space="0" w:color="auto"/>
              <w:left w:val="nil"/>
              <w:bottom w:val="single" w:sz="4" w:space="0" w:color="auto"/>
              <w:right w:val="single" w:sz="4" w:space="0" w:color="auto"/>
            </w:tcBorders>
            <w:shd w:val="clear" w:color="auto" w:fill="auto"/>
            <w:noWrap/>
            <w:hideMark/>
          </w:tcPr>
          <w:p w14:paraId="4C2B1DD5" w14:textId="77777777" w:rsidR="00030746" w:rsidRPr="00AF37BF" w:rsidRDefault="00030746" w:rsidP="00727BA7">
            <w:pPr>
              <w:pStyle w:val="TableText"/>
              <w:keepNext w:val="0"/>
              <w:jc w:val="center"/>
              <w:rPr>
                <w:szCs w:val="20"/>
              </w:rPr>
            </w:pPr>
            <w:r w:rsidRPr="00AF37BF">
              <w:rPr>
                <w:szCs w:val="20"/>
              </w:rPr>
              <w:t>61.9</w:t>
            </w:r>
          </w:p>
        </w:tc>
        <w:tc>
          <w:tcPr>
            <w:tcW w:w="990" w:type="dxa"/>
            <w:tcBorders>
              <w:top w:val="single" w:sz="4" w:space="0" w:color="auto"/>
              <w:left w:val="nil"/>
              <w:bottom w:val="single" w:sz="4" w:space="0" w:color="auto"/>
              <w:right w:val="single" w:sz="4" w:space="0" w:color="auto"/>
            </w:tcBorders>
            <w:shd w:val="clear" w:color="auto" w:fill="auto"/>
            <w:noWrap/>
            <w:hideMark/>
          </w:tcPr>
          <w:p w14:paraId="2D2453EA" w14:textId="2C8B73FB" w:rsidR="00030746" w:rsidRPr="00AF37BF" w:rsidRDefault="00030746" w:rsidP="00727BA7">
            <w:pPr>
              <w:pStyle w:val="TableText"/>
              <w:keepNext w:val="0"/>
              <w:jc w:val="center"/>
              <w:rPr>
                <w:szCs w:val="20"/>
              </w:rPr>
            </w:pPr>
            <w:r w:rsidRPr="00AF37BF">
              <w:rPr>
                <w:color w:val="000000"/>
                <w:szCs w:val="20"/>
              </w:rPr>
              <w:t>62.2</w:t>
            </w:r>
          </w:p>
        </w:tc>
        <w:tc>
          <w:tcPr>
            <w:tcW w:w="835" w:type="dxa"/>
            <w:tcBorders>
              <w:top w:val="single" w:sz="4" w:space="0" w:color="auto"/>
              <w:left w:val="nil"/>
              <w:bottom w:val="single" w:sz="4" w:space="0" w:color="auto"/>
              <w:right w:val="single" w:sz="4" w:space="0" w:color="auto"/>
            </w:tcBorders>
            <w:shd w:val="clear" w:color="auto" w:fill="auto"/>
            <w:noWrap/>
            <w:hideMark/>
          </w:tcPr>
          <w:p w14:paraId="65B4022F" w14:textId="7E69E28F" w:rsidR="00030746" w:rsidRPr="00AF37BF" w:rsidRDefault="00030746" w:rsidP="00727BA7">
            <w:pPr>
              <w:pStyle w:val="TableText"/>
              <w:jc w:val="center"/>
              <w:rPr>
                <w:szCs w:val="20"/>
              </w:rPr>
            </w:pPr>
            <w:r w:rsidRPr="00AF37BF">
              <w:rPr>
                <w:szCs w:val="20"/>
              </w:rPr>
              <w:t>0.3</w:t>
            </w:r>
          </w:p>
        </w:tc>
      </w:tr>
      <w:tr w:rsidR="00030746" w:rsidRPr="007432AB" w14:paraId="375BEDA2" w14:textId="77777777" w:rsidTr="00727BA7">
        <w:trPr>
          <w:cantSplit/>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7CE521B" w14:textId="34AC8A44" w:rsidR="00030746" w:rsidRPr="007432AB" w:rsidRDefault="00030746" w:rsidP="00B75FEE">
            <w:pPr>
              <w:pStyle w:val="TableText"/>
              <w:keepLines/>
            </w:pPr>
            <w:r w:rsidRPr="007432AB">
              <w:t>El Norte Pkw</w:t>
            </w:r>
            <w:r>
              <w:t>y</w:t>
            </w:r>
          </w:p>
        </w:tc>
        <w:tc>
          <w:tcPr>
            <w:tcW w:w="2880" w:type="dxa"/>
            <w:tcBorders>
              <w:top w:val="single" w:sz="4" w:space="0" w:color="auto"/>
              <w:left w:val="nil"/>
              <w:bottom w:val="single" w:sz="4" w:space="0" w:color="auto"/>
              <w:right w:val="single" w:sz="4" w:space="0" w:color="auto"/>
            </w:tcBorders>
            <w:shd w:val="clear" w:color="auto" w:fill="auto"/>
            <w:noWrap/>
            <w:hideMark/>
          </w:tcPr>
          <w:p w14:paraId="3130A276" w14:textId="5A4118D6" w:rsidR="00030746" w:rsidRPr="007432AB" w:rsidRDefault="00030746" w:rsidP="00B75FEE">
            <w:pPr>
              <w:pStyle w:val="TableText"/>
              <w:keepLines/>
            </w:pPr>
            <w:r w:rsidRPr="007432AB">
              <w:t>Woodland P</w:t>
            </w:r>
            <w:r>
              <w:t>ar</w:t>
            </w:r>
            <w:r w:rsidRPr="007432AB">
              <w:t xml:space="preserve">k to Country Club </w:t>
            </w:r>
            <w:r>
              <w:t>Ln</w:t>
            </w:r>
          </w:p>
        </w:tc>
        <w:tc>
          <w:tcPr>
            <w:tcW w:w="810" w:type="dxa"/>
            <w:tcBorders>
              <w:top w:val="single" w:sz="4" w:space="0" w:color="auto"/>
              <w:left w:val="nil"/>
              <w:bottom w:val="single" w:sz="4" w:space="0" w:color="auto"/>
              <w:right w:val="single" w:sz="4" w:space="0" w:color="auto"/>
            </w:tcBorders>
            <w:shd w:val="clear" w:color="auto" w:fill="auto"/>
            <w:noWrap/>
            <w:hideMark/>
          </w:tcPr>
          <w:p w14:paraId="31D55BBD" w14:textId="77777777" w:rsidR="00030746" w:rsidRPr="00AF37BF" w:rsidRDefault="00030746" w:rsidP="00B75FEE">
            <w:pPr>
              <w:pStyle w:val="TableText"/>
              <w:keepLines/>
              <w:jc w:val="center"/>
              <w:rPr>
                <w:szCs w:val="20"/>
              </w:rPr>
            </w:pPr>
            <w:r w:rsidRPr="00AF37BF">
              <w:rPr>
                <w:szCs w:val="20"/>
              </w:rPr>
              <w:t>64.2</w:t>
            </w:r>
          </w:p>
        </w:tc>
        <w:tc>
          <w:tcPr>
            <w:tcW w:w="1080" w:type="dxa"/>
            <w:tcBorders>
              <w:top w:val="single" w:sz="4" w:space="0" w:color="auto"/>
              <w:left w:val="nil"/>
              <w:bottom w:val="single" w:sz="4" w:space="0" w:color="auto"/>
              <w:right w:val="single" w:sz="4" w:space="0" w:color="auto"/>
            </w:tcBorders>
            <w:shd w:val="clear" w:color="auto" w:fill="auto"/>
            <w:noWrap/>
            <w:hideMark/>
          </w:tcPr>
          <w:p w14:paraId="612D3774" w14:textId="0E62A42F" w:rsidR="00030746" w:rsidRPr="00AF37BF" w:rsidRDefault="00030746" w:rsidP="00B75FEE">
            <w:pPr>
              <w:pStyle w:val="TableText"/>
              <w:keepLines/>
              <w:jc w:val="center"/>
              <w:rPr>
                <w:szCs w:val="20"/>
              </w:rPr>
            </w:pPr>
            <w:r w:rsidRPr="00AF37BF">
              <w:rPr>
                <w:szCs w:val="20"/>
              </w:rPr>
              <w:t>64.3</w:t>
            </w:r>
          </w:p>
        </w:tc>
        <w:tc>
          <w:tcPr>
            <w:tcW w:w="810" w:type="dxa"/>
            <w:tcBorders>
              <w:top w:val="single" w:sz="4" w:space="0" w:color="auto"/>
              <w:left w:val="nil"/>
              <w:bottom w:val="single" w:sz="4" w:space="0" w:color="auto"/>
              <w:right w:val="single" w:sz="4" w:space="0" w:color="auto"/>
            </w:tcBorders>
            <w:shd w:val="clear" w:color="auto" w:fill="auto"/>
            <w:noWrap/>
            <w:hideMark/>
          </w:tcPr>
          <w:p w14:paraId="1EB53628" w14:textId="79415BC3" w:rsidR="00030746" w:rsidRPr="00AF37BF" w:rsidRDefault="00030746" w:rsidP="00B75FEE">
            <w:pPr>
              <w:pStyle w:val="TableText"/>
              <w:keepLines/>
              <w:jc w:val="center"/>
              <w:rPr>
                <w:szCs w:val="20"/>
              </w:rPr>
            </w:pPr>
            <w:r w:rsidRPr="00AF37BF">
              <w:rPr>
                <w:szCs w:val="20"/>
              </w:rPr>
              <w:t>0.1</w:t>
            </w:r>
          </w:p>
        </w:tc>
        <w:tc>
          <w:tcPr>
            <w:tcW w:w="630" w:type="dxa"/>
            <w:tcBorders>
              <w:top w:val="single" w:sz="4" w:space="0" w:color="auto"/>
              <w:left w:val="nil"/>
              <w:bottom w:val="single" w:sz="4" w:space="0" w:color="auto"/>
              <w:right w:val="single" w:sz="4" w:space="0" w:color="auto"/>
            </w:tcBorders>
            <w:shd w:val="clear" w:color="auto" w:fill="auto"/>
            <w:noWrap/>
            <w:hideMark/>
          </w:tcPr>
          <w:p w14:paraId="28EB6E48" w14:textId="77777777" w:rsidR="00030746" w:rsidRPr="00AF37BF" w:rsidRDefault="00030746" w:rsidP="00B75FEE">
            <w:pPr>
              <w:pStyle w:val="TableText"/>
              <w:keepLines/>
              <w:jc w:val="center"/>
              <w:rPr>
                <w:szCs w:val="20"/>
              </w:rPr>
            </w:pPr>
            <w:r w:rsidRPr="00AF37BF">
              <w:rPr>
                <w:szCs w:val="20"/>
              </w:rPr>
              <w:t>64.2</w:t>
            </w:r>
          </w:p>
        </w:tc>
        <w:tc>
          <w:tcPr>
            <w:tcW w:w="990" w:type="dxa"/>
            <w:tcBorders>
              <w:top w:val="single" w:sz="4" w:space="0" w:color="auto"/>
              <w:left w:val="nil"/>
              <w:bottom w:val="single" w:sz="4" w:space="0" w:color="auto"/>
              <w:right w:val="single" w:sz="4" w:space="0" w:color="auto"/>
            </w:tcBorders>
            <w:shd w:val="clear" w:color="auto" w:fill="auto"/>
            <w:noWrap/>
            <w:hideMark/>
          </w:tcPr>
          <w:p w14:paraId="6AF27A26" w14:textId="5B6A4CFC" w:rsidR="00030746" w:rsidRPr="00AF37BF" w:rsidRDefault="00030746" w:rsidP="00B75FEE">
            <w:pPr>
              <w:pStyle w:val="TableText"/>
              <w:keepLines/>
              <w:jc w:val="center"/>
              <w:rPr>
                <w:szCs w:val="20"/>
              </w:rPr>
            </w:pPr>
            <w:r w:rsidRPr="00AF37BF">
              <w:rPr>
                <w:color w:val="000000"/>
                <w:szCs w:val="20"/>
              </w:rPr>
              <w:t>64.</w:t>
            </w:r>
            <w:r w:rsidRPr="00AF37BF">
              <w:rPr>
                <w:rFonts w:cs="Times New Roman"/>
                <w:color w:val="000000"/>
                <w:szCs w:val="20"/>
              </w:rPr>
              <w:t>3</w:t>
            </w:r>
          </w:p>
        </w:tc>
        <w:tc>
          <w:tcPr>
            <w:tcW w:w="835" w:type="dxa"/>
            <w:tcBorders>
              <w:top w:val="single" w:sz="4" w:space="0" w:color="auto"/>
              <w:left w:val="nil"/>
              <w:bottom w:val="single" w:sz="4" w:space="0" w:color="auto"/>
              <w:right w:val="single" w:sz="4" w:space="0" w:color="auto"/>
            </w:tcBorders>
            <w:shd w:val="clear" w:color="auto" w:fill="auto"/>
            <w:noWrap/>
            <w:hideMark/>
          </w:tcPr>
          <w:p w14:paraId="7344F445" w14:textId="18185736" w:rsidR="00030746" w:rsidRPr="00AF37BF" w:rsidRDefault="00030746" w:rsidP="00B75FEE">
            <w:pPr>
              <w:pStyle w:val="TableText"/>
              <w:keepLines/>
              <w:jc w:val="center"/>
              <w:rPr>
                <w:szCs w:val="20"/>
              </w:rPr>
            </w:pPr>
            <w:r w:rsidRPr="00AF37BF">
              <w:rPr>
                <w:szCs w:val="20"/>
              </w:rPr>
              <w:t>0.1</w:t>
            </w:r>
          </w:p>
        </w:tc>
      </w:tr>
      <w:tr w:rsidR="00030746" w:rsidRPr="007432AB" w14:paraId="0A0984A5" w14:textId="77777777" w:rsidTr="00727BA7">
        <w:trPr>
          <w:cantSplit/>
          <w:jc w:val="center"/>
        </w:trPr>
        <w:tc>
          <w:tcPr>
            <w:tcW w:w="1555" w:type="dxa"/>
            <w:vMerge/>
            <w:tcBorders>
              <w:top w:val="single" w:sz="4" w:space="0" w:color="auto"/>
              <w:left w:val="single" w:sz="8" w:space="0" w:color="auto"/>
              <w:right w:val="single" w:sz="4" w:space="0" w:color="auto"/>
            </w:tcBorders>
            <w:shd w:val="clear" w:color="auto" w:fill="auto"/>
            <w:noWrap/>
            <w:hideMark/>
          </w:tcPr>
          <w:p w14:paraId="5CB82F59" w14:textId="24CF2303" w:rsidR="00030746" w:rsidRPr="007432AB" w:rsidRDefault="00030746" w:rsidP="00B75FEE">
            <w:pPr>
              <w:pStyle w:val="TableText"/>
              <w:keepLines/>
            </w:pPr>
          </w:p>
        </w:tc>
        <w:tc>
          <w:tcPr>
            <w:tcW w:w="2880" w:type="dxa"/>
            <w:tcBorders>
              <w:top w:val="single" w:sz="4" w:space="0" w:color="auto"/>
              <w:left w:val="nil"/>
              <w:bottom w:val="single" w:sz="4" w:space="0" w:color="auto"/>
              <w:right w:val="single" w:sz="4" w:space="0" w:color="auto"/>
            </w:tcBorders>
            <w:shd w:val="clear" w:color="auto" w:fill="auto"/>
            <w:noWrap/>
            <w:hideMark/>
          </w:tcPr>
          <w:p w14:paraId="20FD5ED2" w14:textId="31B627FD" w:rsidR="00030746" w:rsidRPr="007432AB" w:rsidRDefault="00030746" w:rsidP="00B75FEE">
            <w:pPr>
              <w:pStyle w:val="TableText"/>
              <w:keepLines/>
            </w:pPr>
            <w:r w:rsidRPr="007432AB">
              <w:t>Country Club to Bennett</w:t>
            </w:r>
          </w:p>
        </w:tc>
        <w:tc>
          <w:tcPr>
            <w:tcW w:w="810" w:type="dxa"/>
            <w:tcBorders>
              <w:top w:val="single" w:sz="4" w:space="0" w:color="auto"/>
              <w:left w:val="nil"/>
              <w:bottom w:val="single" w:sz="4" w:space="0" w:color="auto"/>
              <w:right w:val="single" w:sz="4" w:space="0" w:color="auto"/>
            </w:tcBorders>
            <w:shd w:val="clear" w:color="auto" w:fill="auto"/>
            <w:noWrap/>
            <w:hideMark/>
          </w:tcPr>
          <w:p w14:paraId="332B70F0" w14:textId="77777777" w:rsidR="00030746" w:rsidRPr="00AF37BF" w:rsidRDefault="00030746" w:rsidP="00B75FEE">
            <w:pPr>
              <w:pStyle w:val="TableText"/>
              <w:keepLines/>
              <w:jc w:val="center"/>
              <w:rPr>
                <w:szCs w:val="20"/>
              </w:rPr>
            </w:pPr>
            <w:r w:rsidRPr="00AF37BF">
              <w:rPr>
                <w:szCs w:val="20"/>
              </w:rPr>
              <w:t>63.2</w:t>
            </w:r>
          </w:p>
        </w:tc>
        <w:tc>
          <w:tcPr>
            <w:tcW w:w="1080" w:type="dxa"/>
            <w:tcBorders>
              <w:top w:val="single" w:sz="4" w:space="0" w:color="auto"/>
              <w:left w:val="nil"/>
              <w:bottom w:val="single" w:sz="4" w:space="0" w:color="auto"/>
              <w:right w:val="single" w:sz="4" w:space="0" w:color="auto"/>
            </w:tcBorders>
            <w:shd w:val="clear" w:color="auto" w:fill="auto"/>
            <w:noWrap/>
            <w:hideMark/>
          </w:tcPr>
          <w:p w14:paraId="24986814" w14:textId="78D66929" w:rsidR="00030746" w:rsidRPr="00AF37BF" w:rsidRDefault="00030746" w:rsidP="00B75FEE">
            <w:pPr>
              <w:pStyle w:val="TableText"/>
              <w:keepLines/>
              <w:jc w:val="center"/>
              <w:rPr>
                <w:szCs w:val="20"/>
              </w:rPr>
            </w:pPr>
            <w:r w:rsidRPr="00AF37BF">
              <w:rPr>
                <w:szCs w:val="20"/>
              </w:rPr>
              <w:t>63.4</w:t>
            </w:r>
          </w:p>
        </w:tc>
        <w:tc>
          <w:tcPr>
            <w:tcW w:w="810" w:type="dxa"/>
            <w:tcBorders>
              <w:top w:val="single" w:sz="4" w:space="0" w:color="auto"/>
              <w:left w:val="nil"/>
              <w:bottom w:val="single" w:sz="4" w:space="0" w:color="auto"/>
              <w:right w:val="single" w:sz="4" w:space="0" w:color="auto"/>
            </w:tcBorders>
            <w:shd w:val="clear" w:color="auto" w:fill="auto"/>
            <w:noWrap/>
            <w:hideMark/>
          </w:tcPr>
          <w:p w14:paraId="05DD8649" w14:textId="548D5316" w:rsidR="00030746" w:rsidRPr="00AF37BF" w:rsidRDefault="00030746" w:rsidP="00B75FEE">
            <w:pPr>
              <w:pStyle w:val="TableText"/>
              <w:keepLines/>
              <w:jc w:val="center"/>
              <w:rPr>
                <w:szCs w:val="20"/>
              </w:rPr>
            </w:pPr>
            <w:r w:rsidRPr="00AF37BF">
              <w:rPr>
                <w:szCs w:val="20"/>
              </w:rPr>
              <w:t>0.2</w:t>
            </w:r>
          </w:p>
        </w:tc>
        <w:tc>
          <w:tcPr>
            <w:tcW w:w="630" w:type="dxa"/>
            <w:tcBorders>
              <w:top w:val="single" w:sz="4" w:space="0" w:color="auto"/>
              <w:left w:val="nil"/>
              <w:bottom w:val="single" w:sz="4" w:space="0" w:color="auto"/>
              <w:right w:val="single" w:sz="4" w:space="0" w:color="auto"/>
            </w:tcBorders>
            <w:shd w:val="clear" w:color="auto" w:fill="auto"/>
            <w:noWrap/>
            <w:hideMark/>
          </w:tcPr>
          <w:p w14:paraId="1E7548C8" w14:textId="77777777" w:rsidR="00030746" w:rsidRPr="00AF37BF" w:rsidRDefault="00030746" w:rsidP="00B75FEE">
            <w:pPr>
              <w:pStyle w:val="TableText"/>
              <w:keepLines/>
              <w:jc w:val="center"/>
              <w:rPr>
                <w:szCs w:val="20"/>
              </w:rPr>
            </w:pPr>
            <w:r w:rsidRPr="00AF37BF">
              <w:rPr>
                <w:szCs w:val="20"/>
              </w:rPr>
              <w:t>63.7</w:t>
            </w:r>
          </w:p>
        </w:tc>
        <w:tc>
          <w:tcPr>
            <w:tcW w:w="990" w:type="dxa"/>
            <w:tcBorders>
              <w:top w:val="single" w:sz="4" w:space="0" w:color="auto"/>
              <w:left w:val="nil"/>
              <w:bottom w:val="single" w:sz="4" w:space="0" w:color="auto"/>
              <w:right w:val="single" w:sz="4" w:space="0" w:color="auto"/>
            </w:tcBorders>
            <w:shd w:val="clear" w:color="auto" w:fill="auto"/>
            <w:noWrap/>
            <w:hideMark/>
          </w:tcPr>
          <w:p w14:paraId="1475E538" w14:textId="4CB9634F" w:rsidR="00030746" w:rsidRPr="00AF37BF" w:rsidRDefault="00030746" w:rsidP="00B75FEE">
            <w:pPr>
              <w:pStyle w:val="TableText"/>
              <w:keepLines/>
              <w:jc w:val="center"/>
              <w:rPr>
                <w:szCs w:val="20"/>
              </w:rPr>
            </w:pPr>
            <w:r w:rsidRPr="00AF37BF">
              <w:rPr>
                <w:color w:val="000000"/>
                <w:szCs w:val="20"/>
              </w:rPr>
              <w:t>63.</w:t>
            </w:r>
            <w:r w:rsidRPr="00AF37BF">
              <w:rPr>
                <w:rFonts w:cs="Times New Roman"/>
                <w:color w:val="000000"/>
                <w:szCs w:val="20"/>
              </w:rPr>
              <w:t>8</w:t>
            </w:r>
          </w:p>
        </w:tc>
        <w:tc>
          <w:tcPr>
            <w:tcW w:w="835" w:type="dxa"/>
            <w:tcBorders>
              <w:top w:val="single" w:sz="4" w:space="0" w:color="auto"/>
              <w:left w:val="nil"/>
              <w:bottom w:val="single" w:sz="4" w:space="0" w:color="auto"/>
              <w:right w:val="single" w:sz="8" w:space="0" w:color="auto"/>
            </w:tcBorders>
            <w:shd w:val="clear" w:color="auto" w:fill="auto"/>
            <w:noWrap/>
            <w:hideMark/>
          </w:tcPr>
          <w:p w14:paraId="09E7508A" w14:textId="7F23B240" w:rsidR="00030746" w:rsidRPr="00AF37BF" w:rsidRDefault="00030746" w:rsidP="00B75FEE">
            <w:pPr>
              <w:pStyle w:val="TableText"/>
              <w:keepLines/>
              <w:jc w:val="center"/>
              <w:rPr>
                <w:szCs w:val="20"/>
              </w:rPr>
            </w:pPr>
            <w:r w:rsidRPr="00AF37BF">
              <w:rPr>
                <w:szCs w:val="20"/>
              </w:rPr>
              <w:t>0.1</w:t>
            </w:r>
          </w:p>
        </w:tc>
      </w:tr>
      <w:tr w:rsidR="00030746" w:rsidRPr="007432AB" w14:paraId="16F84E9B" w14:textId="77777777" w:rsidTr="00727BA7">
        <w:trPr>
          <w:cantSplit/>
          <w:jc w:val="center"/>
        </w:trPr>
        <w:tc>
          <w:tcPr>
            <w:tcW w:w="1555" w:type="dxa"/>
            <w:vMerge/>
            <w:tcBorders>
              <w:left w:val="single" w:sz="8" w:space="0" w:color="auto"/>
              <w:right w:val="single" w:sz="4" w:space="0" w:color="auto"/>
            </w:tcBorders>
            <w:shd w:val="clear" w:color="auto" w:fill="auto"/>
            <w:noWrap/>
            <w:hideMark/>
          </w:tcPr>
          <w:p w14:paraId="2A325E7F" w14:textId="71CAEF78" w:rsidR="00030746" w:rsidRPr="007432AB" w:rsidRDefault="00030746" w:rsidP="00B75FEE">
            <w:pPr>
              <w:pStyle w:val="TableText"/>
              <w:keepLines/>
            </w:pPr>
          </w:p>
        </w:tc>
        <w:tc>
          <w:tcPr>
            <w:tcW w:w="2880" w:type="dxa"/>
            <w:tcBorders>
              <w:top w:val="nil"/>
              <w:left w:val="nil"/>
              <w:bottom w:val="single" w:sz="4" w:space="0" w:color="auto"/>
              <w:right w:val="single" w:sz="4" w:space="0" w:color="auto"/>
            </w:tcBorders>
            <w:shd w:val="clear" w:color="auto" w:fill="auto"/>
            <w:noWrap/>
            <w:hideMark/>
          </w:tcPr>
          <w:p w14:paraId="695FFC96" w14:textId="1FF4BD97" w:rsidR="00030746" w:rsidRPr="007432AB" w:rsidRDefault="00030746" w:rsidP="00B75FEE">
            <w:pPr>
              <w:pStyle w:val="TableText"/>
              <w:keepLines/>
            </w:pPr>
            <w:r w:rsidRPr="007432AB">
              <w:t>Bennett to Rees</w:t>
            </w:r>
          </w:p>
        </w:tc>
        <w:tc>
          <w:tcPr>
            <w:tcW w:w="810" w:type="dxa"/>
            <w:tcBorders>
              <w:top w:val="nil"/>
              <w:left w:val="nil"/>
              <w:bottom w:val="single" w:sz="4" w:space="0" w:color="auto"/>
              <w:right w:val="single" w:sz="4" w:space="0" w:color="auto"/>
            </w:tcBorders>
            <w:shd w:val="clear" w:color="auto" w:fill="auto"/>
            <w:noWrap/>
            <w:hideMark/>
          </w:tcPr>
          <w:p w14:paraId="2269E727" w14:textId="77777777" w:rsidR="00030746" w:rsidRPr="00AF37BF" w:rsidRDefault="00030746" w:rsidP="00B75FEE">
            <w:pPr>
              <w:pStyle w:val="TableText"/>
              <w:keepLines/>
              <w:jc w:val="center"/>
              <w:rPr>
                <w:szCs w:val="20"/>
              </w:rPr>
            </w:pPr>
            <w:r w:rsidRPr="00AF37BF">
              <w:rPr>
                <w:szCs w:val="20"/>
              </w:rPr>
              <w:t>63.7</w:t>
            </w:r>
          </w:p>
        </w:tc>
        <w:tc>
          <w:tcPr>
            <w:tcW w:w="1080" w:type="dxa"/>
            <w:tcBorders>
              <w:top w:val="nil"/>
              <w:left w:val="nil"/>
              <w:bottom w:val="single" w:sz="4" w:space="0" w:color="auto"/>
              <w:right w:val="single" w:sz="4" w:space="0" w:color="auto"/>
            </w:tcBorders>
            <w:shd w:val="clear" w:color="auto" w:fill="auto"/>
            <w:noWrap/>
            <w:hideMark/>
          </w:tcPr>
          <w:p w14:paraId="53D582C8" w14:textId="177A3850" w:rsidR="00030746" w:rsidRPr="00AF37BF" w:rsidRDefault="00030746" w:rsidP="00B75FEE">
            <w:pPr>
              <w:pStyle w:val="TableText"/>
              <w:keepLines/>
              <w:jc w:val="center"/>
              <w:rPr>
                <w:szCs w:val="20"/>
              </w:rPr>
            </w:pPr>
            <w:r w:rsidRPr="00AF37BF">
              <w:rPr>
                <w:szCs w:val="20"/>
              </w:rPr>
              <w:t>63.8</w:t>
            </w:r>
          </w:p>
        </w:tc>
        <w:tc>
          <w:tcPr>
            <w:tcW w:w="810" w:type="dxa"/>
            <w:tcBorders>
              <w:top w:val="nil"/>
              <w:left w:val="nil"/>
              <w:bottom w:val="single" w:sz="4" w:space="0" w:color="auto"/>
              <w:right w:val="single" w:sz="4" w:space="0" w:color="auto"/>
            </w:tcBorders>
            <w:shd w:val="clear" w:color="auto" w:fill="auto"/>
            <w:noWrap/>
            <w:hideMark/>
          </w:tcPr>
          <w:p w14:paraId="410714AA" w14:textId="46CF20AA" w:rsidR="00030746" w:rsidRPr="00AF37BF" w:rsidRDefault="00030746" w:rsidP="00B75FEE">
            <w:pPr>
              <w:pStyle w:val="TableText"/>
              <w:keepLines/>
              <w:jc w:val="center"/>
              <w:rPr>
                <w:szCs w:val="20"/>
              </w:rPr>
            </w:pPr>
            <w:r w:rsidRPr="00AF37BF">
              <w:rPr>
                <w:szCs w:val="20"/>
              </w:rPr>
              <w:t>0.1</w:t>
            </w:r>
          </w:p>
        </w:tc>
        <w:tc>
          <w:tcPr>
            <w:tcW w:w="630" w:type="dxa"/>
            <w:tcBorders>
              <w:top w:val="nil"/>
              <w:left w:val="nil"/>
              <w:bottom w:val="single" w:sz="4" w:space="0" w:color="auto"/>
              <w:right w:val="single" w:sz="4" w:space="0" w:color="auto"/>
            </w:tcBorders>
            <w:shd w:val="clear" w:color="auto" w:fill="auto"/>
            <w:noWrap/>
            <w:hideMark/>
          </w:tcPr>
          <w:p w14:paraId="47B087B6" w14:textId="77777777" w:rsidR="00030746" w:rsidRPr="00AF37BF" w:rsidRDefault="00030746" w:rsidP="00B75FEE">
            <w:pPr>
              <w:pStyle w:val="TableText"/>
              <w:keepLines/>
              <w:jc w:val="center"/>
              <w:rPr>
                <w:szCs w:val="20"/>
              </w:rPr>
            </w:pPr>
            <w:r w:rsidRPr="00AF37BF">
              <w:rPr>
                <w:szCs w:val="20"/>
              </w:rPr>
              <w:t>65.3</w:t>
            </w:r>
          </w:p>
        </w:tc>
        <w:tc>
          <w:tcPr>
            <w:tcW w:w="990" w:type="dxa"/>
            <w:tcBorders>
              <w:top w:val="nil"/>
              <w:left w:val="nil"/>
              <w:bottom w:val="single" w:sz="4" w:space="0" w:color="auto"/>
              <w:right w:val="single" w:sz="4" w:space="0" w:color="auto"/>
            </w:tcBorders>
            <w:shd w:val="clear" w:color="auto" w:fill="auto"/>
            <w:noWrap/>
            <w:hideMark/>
          </w:tcPr>
          <w:p w14:paraId="5A5335AB" w14:textId="1324FE2A" w:rsidR="00030746" w:rsidRPr="00AF37BF" w:rsidRDefault="00030746" w:rsidP="00B75FEE">
            <w:pPr>
              <w:pStyle w:val="TableText"/>
              <w:keepLines/>
              <w:jc w:val="center"/>
              <w:rPr>
                <w:szCs w:val="20"/>
              </w:rPr>
            </w:pPr>
            <w:r w:rsidRPr="00AF37BF">
              <w:rPr>
                <w:color w:val="000000"/>
                <w:szCs w:val="20"/>
              </w:rPr>
              <w:t>65.</w:t>
            </w:r>
            <w:r w:rsidRPr="00AF37BF">
              <w:rPr>
                <w:rFonts w:cs="Times New Roman"/>
                <w:color w:val="000000"/>
                <w:szCs w:val="20"/>
              </w:rPr>
              <w:t>3</w:t>
            </w:r>
          </w:p>
        </w:tc>
        <w:tc>
          <w:tcPr>
            <w:tcW w:w="835" w:type="dxa"/>
            <w:tcBorders>
              <w:top w:val="nil"/>
              <w:left w:val="nil"/>
              <w:bottom w:val="single" w:sz="4" w:space="0" w:color="auto"/>
              <w:right w:val="single" w:sz="8" w:space="0" w:color="auto"/>
            </w:tcBorders>
            <w:shd w:val="clear" w:color="auto" w:fill="auto"/>
            <w:noWrap/>
            <w:hideMark/>
          </w:tcPr>
          <w:p w14:paraId="453ED82F" w14:textId="0D375406" w:rsidR="00030746" w:rsidRPr="00AF37BF" w:rsidRDefault="00030746" w:rsidP="00B75FEE">
            <w:pPr>
              <w:pStyle w:val="TableText"/>
              <w:keepLines/>
              <w:jc w:val="center"/>
              <w:rPr>
                <w:szCs w:val="20"/>
              </w:rPr>
            </w:pPr>
            <w:r w:rsidRPr="00AF37BF">
              <w:rPr>
                <w:szCs w:val="20"/>
              </w:rPr>
              <w:t>0.0</w:t>
            </w:r>
          </w:p>
        </w:tc>
      </w:tr>
      <w:tr w:rsidR="00030746" w:rsidRPr="007432AB" w14:paraId="631F1421" w14:textId="77777777" w:rsidTr="00727BA7">
        <w:trPr>
          <w:cantSplit/>
          <w:jc w:val="center"/>
        </w:trPr>
        <w:tc>
          <w:tcPr>
            <w:tcW w:w="1555" w:type="dxa"/>
            <w:vMerge/>
            <w:tcBorders>
              <w:left w:val="single" w:sz="8" w:space="0" w:color="auto"/>
              <w:right w:val="single" w:sz="4" w:space="0" w:color="auto"/>
            </w:tcBorders>
            <w:shd w:val="clear" w:color="auto" w:fill="auto"/>
            <w:noWrap/>
            <w:hideMark/>
          </w:tcPr>
          <w:p w14:paraId="4EEC4761" w14:textId="0E7DBFC0" w:rsidR="00030746" w:rsidRPr="007432AB" w:rsidRDefault="00030746" w:rsidP="00727BA7">
            <w:pPr>
              <w:pStyle w:val="TableText"/>
              <w:keepNext w:val="0"/>
            </w:pPr>
          </w:p>
        </w:tc>
        <w:tc>
          <w:tcPr>
            <w:tcW w:w="2880" w:type="dxa"/>
            <w:tcBorders>
              <w:top w:val="nil"/>
              <w:left w:val="nil"/>
              <w:bottom w:val="single" w:sz="4" w:space="0" w:color="auto"/>
              <w:right w:val="single" w:sz="4" w:space="0" w:color="auto"/>
            </w:tcBorders>
            <w:shd w:val="clear" w:color="auto" w:fill="auto"/>
            <w:noWrap/>
            <w:hideMark/>
          </w:tcPr>
          <w:p w14:paraId="597B417C" w14:textId="017CBC02" w:rsidR="00030746" w:rsidRPr="007432AB" w:rsidRDefault="00030746" w:rsidP="00727BA7">
            <w:pPr>
              <w:pStyle w:val="TableText"/>
              <w:keepNext w:val="0"/>
            </w:pPr>
            <w:r w:rsidRPr="007432AB">
              <w:t>Rees to Nutmeg</w:t>
            </w:r>
            <w:r>
              <w:t xml:space="preserve"> St</w:t>
            </w:r>
          </w:p>
        </w:tc>
        <w:tc>
          <w:tcPr>
            <w:tcW w:w="810" w:type="dxa"/>
            <w:tcBorders>
              <w:top w:val="nil"/>
              <w:left w:val="nil"/>
              <w:bottom w:val="single" w:sz="4" w:space="0" w:color="auto"/>
              <w:right w:val="single" w:sz="4" w:space="0" w:color="auto"/>
            </w:tcBorders>
            <w:shd w:val="clear" w:color="auto" w:fill="auto"/>
            <w:noWrap/>
            <w:hideMark/>
          </w:tcPr>
          <w:p w14:paraId="688C0571" w14:textId="77777777" w:rsidR="00030746" w:rsidRPr="00AF37BF" w:rsidRDefault="00030746" w:rsidP="00727BA7">
            <w:pPr>
              <w:pStyle w:val="TableText"/>
              <w:keepNext w:val="0"/>
              <w:jc w:val="center"/>
              <w:rPr>
                <w:szCs w:val="20"/>
              </w:rPr>
            </w:pPr>
            <w:r w:rsidRPr="00AF37BF">
              <w:rPr>
                <w:szCs w:val="20"/>
              </w:rPr>
              <w:t>63.7</w:t>
            </w:r>
          </w:p>
        </w:tc>
        <w:tc>
          <w:tcPr>
            <w:tcW w:w="1080" w:type="dxa"/>
            <w:tcBorders>
              <w:top w:val="nil"/>
              <w:left w:val="nil"/>
              <w:bottom w:val="single" w:sz="4" w:space="0" w:color="auto"/>
              <w:right w:val="single" w:sz="4" w:space="0" w:color="auto"/>
            </w:tcBorders>
            <w:shd w:val="clear" w:color="000000" w:fill="FFFFFF"/>
            <w:noWrap/>
            <w:hideMark/>
          </w:tcPr>
          <w:p w14:paraId="5EB9A042" w14:textId="1E9F1797" w:rsidR="00030746" w:rsidRPr="00AF37BF" w:rsidRDefault="00030746" w:rsidP="00727BA7">
            <w:pPr>
              <w:pStyle w:val="TableText"/>
              <w:jc w:val="center"/>
              <w:rPr>
                <w:szCs w:val="20"/>
              </w:rPr>
            </w:pPr>
            <w:r w:rsidRPr="00AF37BF">
              <w:rPr>
                <w:szCs w:val="20"/>
              </w:rPr>
              <w:t>63.8</w:t>
            </w:r>
          </w:p>
        </w:tc>
        <w:tc>
          <w:tcPr>
            <w:tcW w:w="810" w:type="dxa"/>
            <w:tcBorders>
              <w:top w:val="nil"/>
              <w:left w:val="nil"/>
              <w:bottom w:val="single" w:sz="4" w:space="0" w:color="auto"/>
              <w:right w:val="single" w:sz="4" w:space="0" w:color="auto"/>
            </w:tcBorders>
            <w:shd w:val="clear" w:color="auto" w:fill="auto"/>
            <w:noWrap/>
            <w:hideMark/>
          </w:tcPr>
          <w:p w14:paraId="1245E683" w14:textId="5858B22D" w:rsidR="00030746" w:rsidRPr="00AF37BF" w:rsidRDefault="00030746" w:rsidP="00727BA7">
            <w:pPr>
              <w:pStyle w:val="TableText"/>
              <w:jc w:val="center"/>
              <w:rPr>
                <w:szCs w:val="20"/>
              </w:rPr>
            </w:pPr>
            <w:r w:rsidRPr="00AF37BF">
              <w:rPr>
                <w:szCs w:val="20"/>
              </w:rPr>
              <w:t>0.1</w:t>
            </w:r>
          </w:p>
        </w:tc>
        <w:tc>
          <w:tcPr>
            <w:tcW w:w="630" w:type="dxa"/>
            <w:tcBorders>
              <w:top w:val="nil"/>
              <w:left w:val="nil"/>
              <w:bottom w:val="single" w:sz="4" w:space="0" w:color="auto"/>
              <w:right w:val="single" w:sz="4" w:space="0" w:color="auto"/>
            </w:tcBorders>
            <w:shd w:val="clear" w:color="auto" w:fill="auto"/>
            <w:noWrap/>
            <w:hideMark/>
          </w:tcPr>
          <w:p w14:paraId="1EA8DD99" w14:textId="77777777" w:rsidR="00030746" w:rsidRPr="00AF37BF" w:rsidRDefault="00030746" w:rsidP="00727BA7">
            <w:pPr>
              <w:pStyle w:val="TableText"/>
              <w:keepNext w:val="0"/>
              <w:jc w:val="center"/>
              <w:rPr>
                <w:szCs w:val="20"/>
              </w:rPr>
            </w:pPr>
            <w:r w:rsidRPr="00AF37BF">
              <w:rPr>
                <w:szCs w:val="20"/>
              </w:rPr>
              <w:t>65.6</w:t>
            </w:r>
          </w:p>
        </w:tc>
        <w:tc>
          <w:tcPr>
            <w:tcW w:w="990" w:type="dxa"/>
            <w:tcBorders>
              <w:top w:val="nil"/>
              <w:left w:val="nil"/>
              <w:bottom w:val="single" w:sz="4" w:space="0" w:color="auto"/>
              <w:right w:val="single" w:sz="4" w:space="0" w:color="auto"/>
            </w:tcBorders>
            <w:shd w:val="clear" w:color="auto" w:fill="auto"/>
            <w:noWrap/>
            <w:hideMark/>
          </w:tcPr>
          <w:p w14:paraId="4F49FE4A" w14:textId="5DB85CA3" w:rsidR="00030746" w:rsidRPr="00AF37BF" w:rsidRDefault="00030746" w:rsidP="00727BA7">
            <w:pPr>
              <w:pStyle w:val="TableText"/>
              <w:keepNext w:val="0"/>
              <w:jc w:val="center"/>
              <w:rPr>
                <w:szCs w:val="20"/>
              </w:rPr>
            </w:pPr>
            <w:r w:rsidRPr="00AF37BF">
              <w:rPr>
                <w:color w:val="000000"/>
                <w:szCs w:val="20"/>
              </w:rPr>
              <w:t>65.</w:t>
            </w:r>
            <w:r w:rsidRPr="00AF37BF">
              <w:rPr>
                <w:rFonts w:cs="Times New Roman"/>
                <w:color w:val="000000"/>
                <w:szCs w:val="20"/>
              </w:rPr>
              <w:t>6</w:t>
            </w:r>
          </w:p>
        </w:tc>
        <w:tc>
          <w:tcPr>
            <w:tcW w:w="835" w:type="dxa"/>
            <w:tcBorders>
              <w:top w:val="nil"/>
              <w:left w:val="nil"/>
              <w:bottom w:val="single" w:sz="4" w:space="0" w:color="auto"/>
              <w:right w:val="single" w:sz="8" w:space="0" w:color="auto"/>
            </w:tcBorders>
            <w:shd w:val="clear" w:color="auto" w:fill="auto"/>
            <w:noWrap/>
            <w:hideMark/>
          </w:tcPr>
          <w:p w14:paraId="64AD3033" w14:textId="04C6AF76" w:rsidR="00030746" w:rsidRPr="00AF37BF" w:rsidRDefault="00030746" w:rsidP="00727BA7">
            <w:pPr>
              <w:pStyle w:val="TableText"/>
              <w:jc w:val="center"/>
              <w:rPr>
                <w:szCs w:val="20"/>
              </w:rPr>
            </w:pPr>
            <w:r w:rsidRPr="00AF37BF">
              <w:rPr>
                <w:szCs w:val="20"/>
              </w:rPr>
              <w:t>0.0</w:t>
            </w:r>
          </w:p>
        </w:tc>
      </w:tr>
      <w:tr w:rsidR="00030746" w:rsidRPr="007432AB" w14:paraId="7D05182D" w14:textId="77777777" w:rsidTr="00727BA7">
        <w:trPr>
          <w:cantSplit/>
          <w:jc w:val="center"/>
        </w:trPr>
        <w:tc>
          <w:tcPr>
            <w:tcW w:w="1555" w:type="dxa"/>
            <w:vMerge/>
            <w:tcBorders>
              <w:left w:val="single" w:sz="8" w:space="0" w:color="auto"/>
              <w:right w:val="single" w:sz="4" w:space="0" w:color="auto"/>
            </w:tcBorders>
            <w:shd w:val="clear" w:color="auto" w:fill="auto"/>
            <w:noWrap/>
            <w:hideMark/>
          </w:tcPr>
          <w:p w14:paraId="3A541CA4" w14:textId="686A663C" w:rsidR="00030746" w:rsidRPr="007432AB" w:rsidRDefault="00030746" w:rsidP="00727BA7">
            <w:pPr>
              <w:pStyle w:val="TableText"/>
              <w:keepNext w:val="0"/>
            </w:pPr>
          </w:p>
        </w:tc>
        <w:tc>
          <w:tcPr>
            <w:tcW w:w="2880" w:type="dxa"/>
            <w:tcBorders>
              <w:top w:val="nil"/>
              <w:left w:val="nil"/>
              <w:bottom w:val="single" w:sz="4" w:space="0" w:color="auto"/>
              <w:right w:val="single" w:sz="4" w:space="0" w:color="auto"/>
            </w:tcBorders>
            <w:shd w:val="clear" w:color="auto" w:fill="auto"/>
            <w:noWrap/>
            <w:hideMark/>
          </w:tcPr>
          <w:p w14:paraId="47DB9393" w14:textId="63275173" w:rsidR="00030746" w:rsidRPr="007432AB" w:rsidRDefault="00030746" w:rsidP="00727BA7">
            <w:pPr>
              <w:pStyle w:val="TableText"/>
              <w:keepNext w:val="0"/>
            </w:pPr>
            <w:r w:rsidRPr="007432AB">
              <w:t xml:space="preserve">Nutmeg </w:t>
            </w:r>
            <w:r>
              <w:t xml:space="preserve">St </w:t>
            </w:r>
            <w:r w:rsidRPr="007432AB">
              <w:t>to I-15 Ramps</w:t>
            </w:r>
          </w:p>
        </w:tc>
        <w:tc>
          <w:tcPr>
            <w:tcW w:w="810" w:type="dxa"/>
            <w:tcBorders>
              <w:top w:val="nil"/>
              <w:left w:val="nil"/>
              <w:bottom w:val="single" w:sz="4" w:space="0" w:color="auto"/>
              <w:right w:val="single" w:sz="4" w:space="0" w:color="auto"/>
            </w:tcBorders>
            <w:shd w:val="clear" w:color="auto" w:fill="auto"/>
            <w:noWrap/>
            <w:hideMark/>
          </w:tcPr>
          <w:p w14:paraId="4DB939A1" w14:textId="77777777" w:rsidR="00030746" w:rsidRPr="00AF37BF" w:rsidRDefault="00030746" w:rsidP="00727BA7">
            <w:pPr>
              <w:pStyle w:val="TableText"/>
              <w:keepNext w:val="0"/>
              <w:jc w:val="center"/>
              <w:rPr>
                <w:szCs w:val="20"/>
              </w:rPr>
            </w:pPr>
            <w:r w:rsidRPr="00AF37BF">
              <w:rPr>
                <w:szCs w:val="20"/>
              </w:rPr>
              <w:t>66.2</w:t>
            </w:r>
          </w:p>
        </w:tc>
        <w:tc>
          <w:tcPr>
            <w:tcW w:w="1080" w:type="dxa"/>
            <w:tcBorders>
              <w:top w:val="nil"/>
              <w:left w:val="nil"/>
              <w:bottom w:val="single" w:sz="4" w:space="0" w:color="auto"/>
              <w:right w:val="single" w:sz="4" w:space="0" w:color="auto"/>
            </w:tcBorders>
            <w:shd w:val="clear" w:color="000000" w:fill="FFFFFF"/>
            <w:noWrap/>
            <w:hideMark/>
          </w:tcPr>
          <w:p w14:paraId="55E4BD6A" w14:textId="31B9DF45" w:rsidR="00030746" w:rsidRPr="00AF37BF" w:rsidRDefault="00030746" w:rsidP="00727BA7">
            <w:pPr>
              <w:pStyle w:val="TableText"/>
              <w:jc w:val="center"/>
              <w:rPr>
                <w:szCs w:val="20"/>
              </w:rPr>
            </w:pPr>
            <w:r w:rsidRPr="00AF37BF">
              <w:rPr>
                <w:szCs w:val="20"/>
              </w:rPr>
              <w:t>66.3</w:t>
            </w:r>
          </w:p>
        </w:tc>
        <w:tc>
          <w:tcPr>
            <w:tcW w:w="810" w:type="dxa"/>
            <w:tcBorders>
              <w:top w:val="nil"/>
              <w:left w:val="nil"/>
              <w:bottom w:val="single" w:sz="4" w:space="0" w:color="auto"/>
              <w:right w:val="single" w:sz="4" w:space="0" w:color="auto"/>
            </w:tcBorders>
            <w:shd w:val="clear" w:color="auto" w:fill="auto"/>
            <w:noWrap/>
            <w:hideMark/>
          </w:tcPr>
          <w:p w14:paraId="434362E0" w14:textId="13958B72" w:rsidR="00030746" w:rsidRPr="00AF37BF" w:rsidRDefault="00030746" w:rsidP="00727BA7">
            <w:pPr>
              <w:pStyle w:val="TableText"/>
              <w:jc w:val="center"/>
              <w:rPr>
                <w:szCs w:val="20"/>
              </w:rPr>
            </w:pPr>
            <w:r w:rsidRPr="00AF37BF">
              <w:rPr>
                <w:szCs w:val="20"/>
              </w:rPr>
              <w:t>0.1</w:t>
            </w:r>
          </w:p>
        </w:tc>
        <w:tc>
          <w:tcPr>
            <w:tcW w:w="630" w:type="dxa"/>
            <w:tcBorders>
              <w:top w:val="nil"/>
              <w:left w:val="nil"/>
              <w:bottom w:val="single" w:sz="4" w:space="0" w:color="auto"/>
              <w:right w:val="single" w:sz="4" w:space="0" w:color="auto"/>
            </w:tcBorders>
            <w:shd w:val="clear" w:color="auto" w:fill="auto"/>
            <w:noWrap/>
            <w:hideMark/>
          </w:tcPr>
          <w:p w14:paraId="0B34FD46" w14:textId="77777777" w:rsidR="00030746" w:rsidRPr="00AF37BF" w:rsidRDefault="00030746" w:rsidP="00727BA7">
            <w:pPr>
              <w:pStyle w:val="TableText"/>
              <w:keepNext w:val="0"/>
              <w:jc w:val="center"/>
              <w:rPr>
                <w:szCs w:val="20"/>
              </w:rPr>
            </w:pPr>
            <w:r w:rsidRPr="00AF37BF">
              <w:rPr>
                <w:szCs w:val="20"/>
              </w:rPr>
              <w:t>67.3</w:t>
            </w:r>
          </w:p>
        </w:tc>
        <w:tc>
          <w:tcPr>
            <w:tcW w:w="990" w:type="dxa"/>
            <w:tcBorders>
              <w:top w:val="nil"/>
              <w:left w:val="nil"/>
              <w:bottom w:val="single" w:sz="4" w:space="0" w:color="auto"/>
              <w:right w:val="single" w:sz="4" w:space="0" w:color="auto"/>
            </w:tcBorders>
            <w:shd w:val="clear" w:color="auto" w:fill="auto"/>
            <w:noWrap/>
            <w:hideMark/>
          </w:tcPr>
          <w:p w14:paraId="0AE52E5D" w14:textId="0033488F" w:rsidR="00030746" w:rsidRPr="00AF37BF" w:rsidRDefault="00030746" w:rsidP="00727BA7">
            <w:pPr>
              <w:pStyle w:val="TableText"/>
              <w:keepNext w:val="0"/>
              <w:jc w:val="center"/>
              <w:rPr>
                <w:szCs w:val="20"/>
              </w:rPr>
            </w:pPr>
            <w:r w:rsidRPr="00AF37BF">
              <w:rPr>
                <w:color w:val="000000"/>
                <w:szCs w:val="20"/>
              </w:rPr>
              <w:t>67.4</w:t>
            </w:r>
          </w:p>
        </w:tc>
        <w:tc>
          <w:tcPr>
            <w:tcW w:w="835" w:type="dxa"/>
            <w:tcBorders>
              <w:top w:val="nil"/>
              <w:left w:val="nil"/>
              <w:bottom w:val="single" w:sz="4" w:space="0" w:color="auto"/>
              <w:right w:val="single" w:sz="8" w:space="0" w:color="auto"/>
            </w:tcBorders>
            <w:shd w:val="clear" w:color="auto" w:fill="auto"/>
            <w:noWrap/>
            <w:hideMark/>
          </w:tcPr>
          <w:p w14:paraId="153067A6" w14:textId="0F2428ED" w:rsidR="00030746" w:rsidRPr="00AF37BF" w:rsidRDefault="00030746" w:rsidP="00727BA7">
            <w:pPr>
              <w:pStyle w:val="TableText"/>
              <w:jc w:val="center"/>
              <w:rPr>
                <w:szCs w:val="20"/>
              </w:rPr>
            </w:pPr>
            <w:r w:rsidRPr="00AF37BF">
              <w:rPr>
                <w:szCs w:val="20"/>
              </w:rPr>
              <w:t>0.1</w:t>
            </w:r>
          </w:p>
        </w:tc>
      </w:tr>
      <w:tr w:rsidR="00030746" w:rsidRPr="007432AB" w14:paraId="0F2DC5CB" w14:textId="77777777" w:rsidTr="00727BA7">
        <w:trPr>
          <w:cantSplit/>
          <w:jc w:val="center"/>
        </w:trPr>
        <w:tc>
          <w:tcPr>
            <w:tcW w:w="1555" w:type="dxa"/>
            <w:vMerge/>
            <w:tcBorders>
              <w:left w:val="single" w:sz="8" w:space="0" w:color="auto"/>
              <w:right w:val="single" w:sz="4" w:space="0" w:color="auto"/>
            </w:tcBorders>
            <w:shd w:val="clear" w:color="auto" w:fill="auto"/>
            <w:noWrap/>
            <w:hideMark/>
          </w:tcPr>
          <w:p w14:paraId="477D847D" w14:textId="04DA8DAC" w:rsidR="00030746" w:rsidRPr="007432AB" w:rsidRDefault="00030746" w:rsidP="00727BA7">
            <w:pPr>
              <w:pStyle w:val="TableText"/>
              <w:keepNext w:val="0"/>
            </w:pPr>
          </w:p>
        </w:tc>
        <w:tc>
          <w:tcPr>
            <w:tcW w:w="2880" w:type="dxa"/>
            <w:tcBorders>
              <w:top w:val="nil"/>
              <w:left w:val="nil"/>
              <w:bottom w:val="single" w:sz="4" w:space="0" w:color="auto"/>
              <w:right w:val="single" w:sz="4" w:space="0" w:color="auto"/>
            </w:tcBorders>
            <w:shd w:val="clear" w:color="auto" w:fill="auto"/>
            <w:noWrap/>
            <w:hideMark/>
          </w:tcPr>
          <w:p w14:paraId="355078EA" w14:textId="3E0ACFF4" w:rsidR="00030746" w:rsidRPr="007432AB" w:rsidRDefault="00030746" w:rsidP="00727BA7">
            <w:pPr>
              <w:pStyle w:val="TableText"/>
              <w:keepNext w:val="0"/>
            </w:pPr>
            <w:r w:rsidRPr="007432AB">
              <w:t>I-15 to Morning View</w:t>
            </w:r>
          </w:p>
        </w:tc>
        <w:tc>
          <w:tcPr>
            <w:tcW w:w="810" w:type="dxa"/>
            <w:tcBorders>
              <w:top w:val="nil"/>
              <w:left w:val="nil"/>
              <w:bottom w:val="single" w:sz="4" w:space="0" w:color="auto"/>
              <w:right w:val="single" w:sz="4" w:space="0" w:color="auto"/>
            </w:tcBorders>
            <w:shd w:val="clear" w:color="auto" w:fill="auto"/>
            <w:noWrap/>
            <w:hideMark/>
          </w:tcPr>
          <w:p w14:paraId="6B3B8A1D" w14:textId="77777777" w:rsidR="00030746" w:rsidRPr="00AF37BF" w:rsidRDefault="00030746" w:rsidP="00727BA7">
            <w:pPr>
              <w:pStyle w:val="TableText"/>
              <w:keepNext w:val="0"/>
              <w:jc w:val="center"/>
              <w:rPr>
                <w:szCs w:val="20"/>
              </w:rPr>
            </w:pPr>
            <w:r w:rsidRPr="00AF37BF">
              <w:rPr>
                <w:szCs w:val="20"/>
              </w:rPr>
              <w:t>65.2</w:t>
            </w:r>
          </w:p>
        </w:tc>
        <w:tc>
          <w:tcPr>
            <w:tcW w:w="1080" w:type="dxa"/>
            <w:tcBorders>
              <w:top w:val="nil"/>
              <w:left w:val="nil"/>
              <w:bottom w:val="single" w:sz="4" w:space="0" w:color="auto"/>
              <w:right w:val="single" w:sz="4" w:space="0" w:color="auto"/>
            </w:tcBorders>
            <w:shd w:val="clear" w:color="auto" w:fill="auto"/>
            <w:noWrap/>
            <w:hideMark/>
          </w:tcPr>
          <w:p w14:paraId="662E63F5" w14:textId="08048BD4" w:rsidR="00030746" w:rsidRPr="00AF37BF" w:rsidRDefault="00030746" w:rsidP="00727BA7">
            <w:pPr>
              <w:pStyle w:val="TableText"/>
              <w:jc w:val="center"/>
              <w:rPr>
                <w:szCs w:val="20"/>
              </w:rPr>
            </w:pPr>
            <w:r w:rsidRPr="00AF37BF">
              <w:rPr>
                <w:szCs w:val="20"/>
              </w:rPr>
              <w:t>65.3</w:t>
            </w:r>
          </w:p>
        </w:tc>
        <w:tc>
          <w:tcPr>
            <w:tcW w:w="810" w:type="dxa"/>
            <w:tcBorders>
              <w:top w:val="nil"/>
              <w:left w:val="nil"/>
              <w:bottom w:val="single" w:sz="4" w:space="0" w:color="auto"/>
              <w:right w:val="single" w:sz="4" w:space="0" w:color="auto"/>
            </w:tcBorders>
            <w:shd w:val="clear" w:color="auto" w:fill="auto"/>
            <w:noWrap/>
            <w:hideMark/>
          </w:tcPr>
          <w:p w14:paraId="1CBD9DB9" w14:textId="5CFC1009" w:rsidR="00030746" w:rsidRPr="00AF37BF" w:rsidRDefault="00030746" w:rsidP="00727BA7">
            <w:pPr>
              <w:pStyle w:val="TableText"/>
              <w:jc w:val="center"/>
              <w:rPr>
                <w:szCs w:val="20"/>
              </w:rPr>
            </w:pPr>
            <w:r w:rsidRPr="00AF37BF">
              <w:rPr>
                <w:szCs w:val="20"/>
              </w:rPr>
              <w:t>0.1</w:t>
            </w:r>
          </w:p>
        </w:tc>
        <w:tc>
          <w:tcPr>
            <w:tcW w:w="630" w:type="dxa"/>
            <w:tcBorders>
              <w:top w:val="nil"/>
              <w:left w:val="nil"/>
              <w:bottom w:val="single" w:sz="4" w:space="0" w:color="auto"/>
              <w:right w:val="single" w:sz="4" w:space="0" w:color="auto"/>
            </w:tcBorders>
            <w:shd w:val="clear" w:color="auto" w:fill="auto"/>
            <w:noWrap/>
            <w:hideMark/>
          </w:tcPr>
          <w:p w14:paraId="31589561" w14:textId="77777777" w:rsidR="00030746" w:rsidRPr="00AF37BF" w:rsidRDefault="00030746" w:rsidP="00727BA7">
            <w:pPr>
              <w:pStyle w:val="TableText"/>
              <w:keepNext w:val="0"/>
              <w:jc w:val="center"/>
              <w:rPr>
                <w:szCs w:val="20"/>
              </w:rPr>
            </w:pPr>
            <w:r w:rsidRPr="00AF37BF">
              <w:rPr>
                <w:szCs w:val="20"/>
              </w:rPr>
              <w:t>66.1</w:t>
            </w:r>
          </w:p>
        </w:tc>
        <w:tc>
          <w:tcPr>
            <w:tcW w:w="990" w:type="dxa"/>
            <w:tcBorders>
              <w:top w:val="nil"/>
              <w:left w:val="nil"/>
              <w:bottom w:val="single" w:sz="4" w:space="0" w:color="auto"/>
              <w:right w:val="single" w:sz="4" w:space="0" w:color="auto"/>
            </w:tcBorders>
            <w:shd w:val="clear" w:color="000000" w:fill="FFFFFF"/>
            <w:noWrap/>
            <w:hideMark/>
          </w:tcPr>
          <w:p w14:paraId="2E67758B" w14:textId="43255429" w:rsidR="00030746" w:rsidRPr="00AF37BF" w:rsidRDefault="00030746" w:rsidP="00727BA7">
            <w:pPr>
              <w:pStyle w:val="TableText"/>
              <w:keepNext w:val="0"/>
              <w:jc w:val="center"/>
              <w:rPr>
                <w:szCs w:val="20"/>
              </w:rPr>
            </w:pPr>
            <w:r w:rsidRPr="00AF37BF">
              <w:rPr>
                <w:color w:val="000000"/>
                <w:szCs w:val="20"/>
              </w:rPr>
              <w:t>66.1</w:t>
            </w:r>
          </w:p>
        </w:tc>
        <w:tc>
          <w:tcPr>
            <w:tcW w:w="835" w:type="dxa"/>
            <w:tcBorders>
              <w:top w:val="nil"/>
              <w:left w:val="nil"/>
              <w:bottom w:val="single" w:sz="4" w:space="0" w:color="auto"/>
              <w:right w:val="single" w:sz="8" w:space="0" w:color="auto"/>
            </w:tcBorders>
            <w:shd w:val="clear" w:color="auto" w:fill="auto"/>
            <w:noWrap/>
            <w:hideMark/>
          </w:tcPr>
          <w:p w14:paraId="52151E07" w14:textId="138ADBBF" w:rsidR="00030746" w:rsidRPr="00AF37BF" w:rsidRDefault="00030746" w:rsidP="00727BA7">
            <w:pPr>
              <w:pStyle w:val="TableText"/>
              <w:jc w:val="center"/>
              <w:rPr>
                <w:szCs w:val="20"/>
              </w:rPr>
            </w:pPr>
            <w:r w:rsidRPr="00AF37BF">
              <w:rPr>
                <w:szCs w:val="20"/>
              </w:rPr>
              <w:t>0.0</w:t>
            </w:r>
          </w:p>
        </w:tc>
      </w:tr>
      <w:tr w:rsidR="00030746" w:rsidRPr="007432AB" w14:paraId="47437095" w14:textId="77777777" w:rsidTr="00727BA7">
        <w:trPr>
          <w:cantSplit/>
          <w:jc w:val="center"/>
        </w:trPr>
        <w:tc>
          <w:tcPr>
            <w:tcW w:w="1555" w:type="dxa"/>
            <w:vMerge/>
            <w:tcBorders>
              <w:left w:val="single" w:sz="8" w:space="0" w:color="auto"/>
              <w:right w:val="single" w:sz="4" w:space="0" w:color="auto"/>
            </w:tcBorders>
            <w:shd w:val="clear" w:color="auto" w:fill="auto"/>
            <w:noWrap/>
            <w:hideMark/>
          </w:tcPr>
          <w:p w14:paraId="6A09A8A7" w14:textId="0AED432F" w:rsidR="00030746" w:rsidRPr="007432AB" w:rsidRDefault="00030746" w:rsidP="00727BA7">
            <w:pPr>
              <w:pStyle w:val="TableText"/>
              <w:keepNext w:val="0"/>
            </w:pPr>
          </w:p>
        </w:tc>
        <w:tc>
          <w:tcPr>
            <w:tcW w:w="2880" w:type="dxa"/>
            <w:tcBorders>
              <w:top w:val="nil"/>
              <w:left w:val="nil"/>
              <w:bottom w:val="single" w:sz="4" w:space="0" w:color="auto"/>
              <w:right w:val="single" w:sz="4" w:space="0" w:color="auto"/>
            </w:tcBorders>
            <w:shd w:val="clear" w:color="auto" w:fill="auto"/>
            <w:noWrap/>
            <w:hideMark/>
          </w:tcPr>
          <w:p w14:paraId="0F97F972" w14:textId="75323CF0" w:rsidR="00030746" w:rsidRPr="007432AB" w:rsidRDefault="00030746" w:rsidP="00727BA7">
            <w:pPr>
              <w:pStyle w:val="TableText"/>
              <w:keepNext w:val="0"/>
            </w:pPr>
            <w:r w:rsidRPr="007432AB">
              <w:t>Morning View to Centre City Pkw</w:t>
            </w:r>
            <w:r>
              <w:t>y</w:t>
            </w:r>
          </w:p>
        </w:tc>
        <w:tc>
          <w:tcPr>
            <w:tcW w:w="810" w:type="dxa"/>
            <w:tcBorders>
              <w:top w:val="nil"/>
              <w:left w:val="nil"/>
              <w:bottom w:val="single" w:sz="4" w:space="0" w:color="auto"/>
              <w:right w:val="single" w:sz="4" w:space="0" w:color="auto"/>
            </w:tcBorders>
            <w:shd w:val="clear" w:color="auto" w:fill="auto"/>
            <w:noWrap/>
            <w:hideMark/>
          </w:tcPr>
          <w:p w14:paraId="544937AB" w14:textId="77777777" w:rsidR="00030746" w:rsidRPr="00AF37BF" w:rsidRDefault="00030746" w:rsidP="00727BA7">
            <w:pPr>
              <w:pStyle w:val="TableText"/>
              <w:keepNext w:val="0"/>
              <w:jc w:val="center"/>
              <w:rPr>
                <w:szCs w:val="20"/>
              </w:rPr>
            </w:pPr>
            <w:r w:rsidRPr="00AF37BF">
              <w:rPr>
                <w:szCs w:val="20"/>
              </w:rPr>
              <w:t>65.2</w:t>
            </w:r>
          </w:p>
        </w:tc>
        <w:tc>
          <w:tcPr>
            <w:tcW w:w="1080" w:type="dxa"/>
            <w:tcBorders>
              <w:top w:val="nil"/>
              <w:left w:val="nil"/>
              <w:bottom w:val="single" w:sz="4" w:space="0" w:color="auto"/>
              <w:right w:val="single" w:sz="4" w:space="0" w:color="auto"/>
            </w:tcBorders>
            <w:shd w:val="clear" w:color="auto" w:fill="auto"/>
            <w:noWrap/>
            <w:hideMark/>
          </w:tcPr>
          <w:p w14:paraId="17E9903D" w14:textId="713E77D0" w:rsidR="00030746" w:rsidRPr="00AF37BF" w:rsidRDefault="00030746" w:rsidP="00727BA7">
            <w:pPr>
              <w:pStyle w:val="TableText"/>
              <w:jc w:val="center"/>
              <w:rPr>
                <w:szCs w:val="20"/>
              </w:rPr>
            </w:pPr>
            <w:r w:rsidRPr="00AF37BF">
              <w:rPr>
                <w:szCs w:val="20"/>
              </w:rPr>
              <w:t>65.3</w:t>
            </w:r>
          </w:p>
        </w:tc>
        <w:tc>
          <w:tcPr>
            <w:tcW w:w="810" w:type="dxa"/>
            <w:tcBorders>
              <w:top w:val="nil"/>
              <w:left w:val="nil"/>
              <w:bottom w:val="single" w:sz="4" w:space="0" w:color="auto"/>
              <w:right w:val="single" w:sz="4" w:space="0" w:color="auto"/>
            </w:tcBorders>
            <w:shd w:val="clear" w:color="auto" w:fill="auto"/>
            <w:noWrap/>
            <w:hideMark/>
          </w:tcPr>
          <w:p w14:paraId="764F23F6" w14:textId="14F715AC" w:rsidR="00030746" w:rsidRPr="00AF37BF" w:rsidRDefault="00030746" w:rsidP="00727BA7">
            <w:pPr>
              <w:pStyle w:val="TableText"/>
              <w:jc w:val="center"/>
              <w:rPr>
                <w:szCs w:val="20"/>
              </w:rPr>
            </w:pPr>
            <w:r w:rsidRPr="00AF37BF">
              <w:rPr>
                <w:szCs w:val="20"/>
              </w:rPr>
              <w:t>0.1</w:t>
            </w:r>
          </w:p>
        </w:tc>
        <w:tc>
          <w:tcPr>
            <w:tcW w:w="630" w:type="dxa"/>
            <w:tcBorders>
              <w:top w:val="nil"/>
              <w:left w:val="nil"/>
              <w:bottom w:val="single" w:sz="4" w:space="0" w:color="auto"/>
              <w:right w:val="single" w:sz="4" w:space="0" w:color="auto"/>
            </w:tcBorders>
            <w:shd w:val="clear" w:color="auto" w:fill="auto"/>
            <w:noWrap/>
            <w:hideMark/>
          </w:tcPr>
          <w:p w14:paraId="55239039" w14:textId="77777777" w:rsidR="00030746" w:rsidRPr="00AF37BF" w:rsidRDefault="00030746" w:rsidP="00727BA7">
            <w:pPr>
              <w:pStyle w:val="TableText"/>
              <w:keepNext w:val="0"/>
              <w:jc w:val="center"/>
              <w:rPr>
                <w:szCs w:val="20"/>
              </w:rPr>
            </w:pPr>
            <w:r w:rsidRPr="00AF37BF">
              <w:rPr>
                <w:szCs w:val="20"/>
              </w:rPr>
              <w:t>66.7</w:t>
            </w:r>
          </w:p>
        </w:tc>
        <w:tc>
          <w:tcPr>
            <w:tcW w:w="990" w:type="dxa"/>
            <w:tcBorders>
              <w:top w:val="nil"/>
              <w:left w:val="nil"/>
              <w:bottom w:val="single" w:sz="4" w:space="0" w:color="auto"/>
              <w:right w:val="single" w:sz="4" w:space="0" w:color="auto"/>
            </w:tcBorders>
            <w:shd w:val="clear" w:color="000000" w:fill="FFFFFF"/>
            <w:noWrap/>
            <w:hideMark/>
          </w:tcPr>
          <w:p w14:paraId="5060BE49" w14:textId="359A9D88" w:rsidR="00030746" w:rsidRPr="00AF37BF" w:rsidRDefault="00030746" w:rsidP="00727BA7">
            <w:pPr>
              <w:pStyle w:val="TableText"/>
              <w:keepNext w:val="0"/>
              <w:jc w:val="center"/>
              <w:rPr>
                <w:szCs w:val="20"/>
              </w:rPr>
            </w:pPr>
            <w:r w:rsidRPr="00AF37BF">
              <w:rPr>
                <w:color w:val="000000"/>
                <w:szCs w:val="20"/>
              </w:rPr>
              <w:t>66.7</w:t>
            </w:r>
          </w:p>
        </w:tc>
        <w:tc>
          <w:tcPr>
            <w:tcW w:w="835" w:type="dxa"/>
            <w:tcBorders>
              <w:top w:val="nil"/>
              <w:left w:val="nil"/>
              <w:bottom w:val="single" w:sz="4" w:space="0" w:color="auto"/>
              <w:right w:val="single" w:sz="8" w:space="0" w:color="auto"/>
            </w:tcBorders>
            <w:shd w:val="clear" w:color="auto" w:fill="auto"/>
            <w:noWrap/>
            <w:hideMark/>
          </w:tcPr>
          <w:p w14:paraId="2A70DFB8" w14:textId="5CD52429" w:rsidR="00030746" w:rsidRPr="00AF37BF" w:rsidRDefault="00030746" w:rsidP="00727BA7">
            <w:pPr>
              <w:pStyle w:val="TableText"/>
              <w:jc w:val="center"/>
              <w:rPr>
                <w:szCs w:val="20"/>
              </w:rPr>
            </w:pPr>
            <w:r w:rsidRPr="00AF37BF">
              <w:rPr>
                <w:szCs w:val="20"/>
              </w:rPr>
              <w:t>0.0</w:t>
            </w:r>
          </w:p>
        </w:tc>
      </w:tr>
      <w:tr w:rsidR="00030746" w:rsidRPr="007432AB" w14:paraId="46F2A5E3" w14:textId="77777777" w:rsidTr="00727BA7">
        <w:trPr>
          <w:cantSplit/>
          <w:jc w:val="center"/>
        </w:trPr>
        <w:tc>
          <w:tcPr>
            <w:tcW w:w="1555" w:type="dxa"/>
            <w:vMerge/>
            <w:tcBorders>
              <w:left w:val="single" w:sz="8" w:space="0" w:color="auto"/>
              <w:bottom w:val="single" w:sz="8" w:space="0" w:color="auto"/>
              <w:right w:val="single" w:sz="4" w:space="0" w:color="auto"/>
            </w:tcBorders>
            <w:shd w:val="clear" w:color="auto" w:fill="auto"/>
            <w:noWrap/>
            <w:hideMark/>
          </w:tcPr>
          <w:p w14:paraId="0142DCB3" w14:textId="4687DC76" w:rsidR="00030746" w:rsidRPr="007432AB" w:rsidRDefault="00030746" w:rsidP="00727BA7">
            <w:pPr>
              <w:pStyle w:val="TableText"/>
              <w:keepNext w:val="0"/>
            </w:pPr>
          </w:p>
        </w:tc>
        <w:tc>
          <w:tcPr>
            <w:tcW w:w="2880" w:type="dxa"/>
            <w:tcBorders>
              <w:top w:val="nil"/>
              <w:left w:val="nil"/>
              <w:bottom w:val="single" w:sz="8" w:space="0" w:color="auto"/>
              <w:right w:val="single" w:sz="4" w:space="0" w:color="auto"/>
            </w:tcBorders>
            <w:shd w:val="clear" w:color="auto" w:fill="auto"/>
            <w:noWrap/>
            <w:hideMark/>
          </w:tcPr>
          <w:p w14:paraId="7D1966F6" w14:textId="1D6F7A8C" w:rsidR="00030746" w:rsidRPr="007432AB" w:rsidRDefault="00030746" w:rsidP="00727BA7">
            <w:pPr>
              <w:pStyle w:val="TableText"/>
              <w:keepNext w:val="0"/>
            </w:pPr>
            <w:r w:rsidRPr="007432AB">
              <w:t>Cen</w:t>
            </w:r>
            <w:r>
              <w:t>t</w:t>
            </w:r>
            <w:r w:rsidRPr="007432AB">
              <w:t>re City Pkw</w:t>
            </w:r>
            <w:r>
              <w:t>y</w:t>
            </w:r>
            <w:r w:rsidRPr="007432AB">
              <w:t xml:space="preserve"> to Broadway</w:t>
            </w:r>
          </w:p>
        </w:tc>
        <w:tc>
          <w:tcPr>
            <w:tcW w:w="810" w:type="dxa"/>
            <w:tcBorders>
              <w:top w:val="nil"/>
              <w:left w:val="nil"/>
              <w:bottom w:val="single" w:sz="8" w:space="0" w:color="auto"/>
              <w:right w:val="single" w:sz="4" w:space="0" w:color="auto"/>
            </w:tcBorders>
            <w:shd w:val="clear" w:color="auto" w:fill="auto"/>
            <w:noWrap/>
            <w:hideMark/>
          </w:tcPr>
          <w:p w14:paraId="528FE474" w14:textId="77777777" w:rsidR="00030746" w:rsidRPr="00AF37BF" w:rsidRDefault="00030746" w:rsidP="00727BA7">
            <w:pPr>
              <w:pStyle w:val="TableText"/>
              <w:keepNext w:val="0"/>
              <w:jc w:val="center"/>
              <w:rPr>
                <w:szCs w:val="20"/>
              </w:rPr>
            </w:pPr>
            <w:r w:rsidRPr="00AF37BF">
              <w:rPr>
                <w:szCs w:val="20"/>
              </w:rPr>
              <w:t>65.2</w:t>
            </w:r>
          </w:p>
        </w:tc>
        <w:tc>
          <w:tcPr>
            <w:tcW w:w="1080" w:type="dxa"/>
            <w:tcBorders>
              <w:top w:val="nil"/>
              <w:left w:val="nil"/>
              <w:bottom w:val="single" w:sz="8" w:space="0" w:color="auto"/>
              <w:right w:val="single" w:sz="4" w:space="0" w:color="auto"/>
            </w:tcBorders>
            <w:shd w:val="clear" w:color="auto" w:fill="auto"/>
            <w:noWrap/>
            <w:hideMark/>
          </w:tcPr>
          <w:p w14:paraId="753C0988" w14:textId="54D5548B" w:rsidR="00030746" w:rsidRPr="00AF37BF" w:rsidRDefault="00030746" w:rsidP="00727BA7">
            <w:pPr>
              <w:pStyle w:val="TableText"/>
              <w:jc w:val="center"/>
              <w:rPr>
                <w:szCs w:val="20"/>
              </w:rPr>
            </w:pPr>
            <w:r w:rsidRPr="00AF37BF">
              <w:rPr>
                <w:szCs w:val="20"/>
              </w:rPr>
              <w:t>65.3</w:t>
            </w:r>
          </w:p>
        </w:tc>
        <w:tc>
          <w:tcPr>
            <w:tcW w:w="810" w:type="dxa"/>
            <w:tcBorders>
              <w:top w:val="nil"/>
              <w:left w:val="nil"/>
              <w:bottom w:val="single" w:sz="8" w:space="0" w:color="auto"/>
              <w:right w:val="single" w:sz="4" w:space="0" w:color="auto"/>
            </w:tcBorders>
            <w:shd w:val="clear" w:color="auto" w:fill="auto"/>
            <w:noWrap/>
            <w:hideMark/>
          </w:tcPr>
          <w:p w14:paraId="1B46ACFB" w14:textId="3D9BB342" w:rsidR="00030746" w:rsidRPr="00AF37BF" w:rsidRDefault="00030746" w:rsidP="00727BA7">
            <w:pPr>
              <w:pStyle w:val="TableText"/>
              <w:jc w:val="center"/>
              <w:rPr>
                <w:szCs w:val="20"/>
              </w:rPr>
            </w:pPr>
            <w:r w:rsidRPr="00AF37BF">
              <w:rPr>
                <w:szCs w:val="20"/>
              </w:rPr>
              <w:t>0.1</w:t>
            </w:r>
          </w:p>
        </w:tc>
        <w:tc>
          <w:tcPr>
            <w:tcW w:w="630" w:type="dxa"/>
            <w:tcBorders>
              <w:top w:val="nil"/>
              <w:left w:val="nil"/>
              <w:bottom w:val="single" w:sz="8" w:space="0" w:color="auto"/>
              <w:right w:val="single" w:sz="4" w:space="0" w:color="auto"/>
            </w:tcBorders>
            <w:shd w:val="clear" w:color="auto" w:fill="auto"/>
            <w:noWrap/>
            <w:hideMark/>
          </w:tcPr>
          <w:p w14:paraId="0166D55B" w14:textId="77777777" w:rsidR="00030746" w:rsidRPr="00AF37BF" w:rsidRDefault="00030746" w:rsidP="00727BA7">
            <w:pPr>
              <w:pStyle w:val="TableText"/>
              <w:keepNext w:val="0"/>
              <w:jc w:val="center"/>
              <w:rPr>
                <w:szCs w:val="20"/>
              </w:rPr>
            </w:pPr>
            <w:r w:rsidRPr="00AF37BF">
              <w:rPr>
                <w:szCs w:val="20"/>
              </w:rPr>
              <w:t>66.1</w:t>
            </w:r>
          </w:p>
        </w:tc>
        <w:tc>
          <w:tcPr>
            <w:tcW w:w="990" w:type="dxa"/>
            <w:tcBorders>
              <w:top w:val="nil"/>
              <w:left w:val="nil"/>
              <w:bottom w:val="single" w:sz="8" w:space="0" w:color="auto"/>
              <w:right w:val="single" w:sz="4" w:space="0" w:color="auto"/>
            </w:tcBorders>
            <w:shd w:val="clear" w:color="auto" w:fill="auto"/>
            <w:noWrap/>
            <w:hideMark/>
          </w:tcPr>
          <w:p w14:paraId="6113B210" w14:textId="41F7308E" w:rsidR="00030746" w:rsidRPr="00AF37BF" w:rsidRDefault="00030746" w:rsidP="00727BA7">
            <w:pPr>
              <w:pStyle w:val="TableText"/>
              <w:keepNext w:val="0"/>
              <w:jc w:val="center"/>
              <w:rPr>
                <w:szCs w:val="20"/>
              </w:rPr>
            </w:pPr>
            <w:r w:rsidRPr="00AF37BF">
              <w:rPr>
                <w:color w:val="000000"/>
                <w:szCs w:val="20"/>
              </w:rPr>
              <w:t>66.1</w:t>
            </w:r>
          </w:p>
        </w:tc>
        <w:tc>
          <w:tcPr>
            <w:tcW w:w="835" w:type="dxa"/>
            <w:tcBorders>
              <w:top w:val="nil"/>
              <w:left w:val="nil"/>
              <w:bottom w:val="single" w:sz="8" w:space="0" w:color="auto"/>
              <w:right w:val="single" w:sz="8" w:space="0" w:color="auto"/>
            </w:tcBorders>
            <w:shd w:val="clear" w:color="auto" w:fill="auto"/>
            <w:noWrap/>
            <w:hideMark/>
          </w:tcPr>
          <w:p w14:paraId="4BA2FDE2" w14:textId="619E9AB4" w:rsidR="00030746" w:rsidRPr="00AF37BF" w:rsidRDefault="00030746" w:rsidP="00727BA7">
            <w:pPr>
              <w:pStyle w:val="TableText"/>
              <w:jc w:val="center"/>
              <w:rPr>
                <w:szCs w:val="20"/>
              </w:rPr>
            </w:pPr>
            <w:r w:rsidRPr="00AF37BF">
              <w:rPr>
                <w:szCs w:val="20"/>
              </w:rPr>
              <w:t>0.0</w:t>
            </w:r>
          </w:p>
        </w:tc>
      </w:tr>
      <w:tr w:rsidR="00030746" w:rsidRPr="007432AB" w14:paraId="573223C5" w14:textId="77777777" w:rsidTr="00727BA7">
        <w:trPr>
          <w:cantSplit/>
          <w:jc w:val="center"/>
        </w:trPr>
        <w:tc>
          <w:tcPr>
            <w:tcW w:w="1555" w:type="dxa"/>
            <w:vMerge w:val="restart"/>
            <w:tcBorders>
              <w:top w:val="nil"/>
              <w:left w:val="single" w:sz="8" w:space="0" w:color="auto"/>
              <w:right w:val="single" w:sz="4" w:space="0" w:color="auto"/>
            </w:tcBorders>
            <w:shd w:val="clear" w:color="auto" w:fill="auto"/>
            <w:noWrap/>
            <w:hideMark/>
          </w:tcPr>
          <w:p w14:paraId="65D2C6AF" w14:textId="62BDE1A3" w:rsidR="00030746" w:rsidRPr="007432AB" w:rsidRDefault="00727BA7" w:rsidP="00727BA7">
            <w:pPr>
              <w:pStyle w:val="TableText"/>
              <w:keepNext w:val="0"/>
            </w:pPr>
            <w:r>
              <w:t>Nutmeg St</w:t>
            </w:r>
          </w:p>
        </w:tc>
        <w:tc>
          <w:tcPr>
            <w:tcW w:w="2880" w:type="dxa"/>
            <w:tcBorders>
              <w:top w:val="nil"/>
              <w:left w:val="nil"/>
              <w:bottom w:val="single" w:sz="4" w:space="0" w:color="auto"/>
              <w:right w:val="single" w:sz="4" w:space="0" w:color="auto"/>
            </w:tcBorders>
            <w:shd w:val="clear" w:color="auto" w:fill="auto"/>
            <w:noWrap/>
            <w:hideMark/>
          </w:tcPr>
          <w:p w14:paraId="621D23E1" w14:textId="78469E1C" w:rsidR="00030746" w:rsidRPr="007432AB" w:rsidRDefault="00030746" w:rsidP="00727BA7">
            <w:pPr>
              <w:pStyle w:val="TableText"/>
              <w:keepNext w:val="0"/>
            </w:pPr>
            <w:r w:rsidRPr="007432AB">
              <w:t>North of Country Club L</w:t>
            </w:r>
            <w:r>
              <w:t>n</w:t>
            </w:r>
          </w:p>
        </w:tc>
        <w:tc>
          <w:tcPr>
            <w:tcW w:w="810" w:type="dxa"/>
            <w:tcBorders>
              <w:top w:val="nil"/>
              <w:left w:val="nil"/>
              <w:bottom w:val="single" w:sz="4" w:space="0" w:color="auto"/>
              <w:right w:val="single" w:sz="4" w:space="0" w:color="auto"/>
            </w:tcBorders>
            <w:shd w:val="clear" w:color="auto" w:fill="auto"/>
            <w:noWrap/>
            <w:hideMark/>
          </w:tcPr>
          <w:p w14:paraId="12F655B1" w14:textId="77777777" w:rsidR="00030746" w:rsidRPr="00AF37BF" w:rsidRDefault="00030746" w:rsidP="00727BA7">
            <w:pPr>
              <w:pStyle w:val="TableText"/>
              <w:keepNext w:val="0"/>
              <w:jc w:val="center"/>
              <w:rPr>
                <w:szCs w:val="20"/>
              </w:rPr>
            </w:pPr>
            <w:r w:rsidRPr="00AF37BF">
              <w:rPr>
                <w:szCs w:val="20"/>
              </w:rPr>
              <w:t>56.1</w:t>
            </w:r>
          </w:p>
        </w:tc>
        <w:tc>
          <w:tcPr>
            <w:tcW w:w="1080" w:type="dxa"/>
            <w:tcBorders>
              <w:top w:val="nil"/>
              <w:left w:val="nil"/>
              <w:bottom w:val="single" w:sz="4" w:space="0" w:color="auto"/>
              <w:right w:val="single" w:sz="4" w:space="0" w:color="auto"/>
            </w:tcBorders>
            <w:shd w:val="clear" w:color="auto" w:fill="auto"/>
            <w:noWrap/>
            <w:hideMark/>
          </w:tcPr>
          <w:p w14:paraId="0F4230CF" w14:textId="3FF15948" w:rsidR="00030746" w:rsidRPr="00AF37BF" w:rsidRDefault="00030746" w:rsidP="00727BA7">
            <w:pPr>
              <w:pStyle w:val="TableText"/>
              <w:jc w:val="center"/>
              <w:rPr>
                <w:szCs w:val="20"/>
              </w:rPr>
            </w:pPr>
            <w:r w:rsidRPr="00AF37BF">
              <w:rPr>
                <w:szCs w:val="20"/>
              </w:rPr>
              <w:t>56.1</w:t>
            </w:r>
          </w:p>
        </w:tc>
        <w:tc>
          <w:tcPr>
            <w:tcW w:w="810" w:type="dxa"/>
            <w:tcBorders>
              <w:top w:val="nil"/>
              <w:left w:val="nil"/>
              <w:bottom w:val="single" w:sz="4" w:space="0" w:color="auto"/>
              <w:right w:val="single" w:sz="4" w:space="0" w:color="auto"/>
            </w:tcBorders>
            <w:shd w:val="clear" w:color="auto" w:fill="auto"/>
            <w:noWrap/>
            <w:hideMark/>
          </w:tcPr>
          <w:p w14:paraId="79572FF1" w14:textId="31A9DA2F" w:rsidR="00030746" w:rsidRPr="00AF37BF" w:rsidRDefault="00030746" w:rsidP="00727BA7">
            <w:pPr>
              <w:pStyle w:val="TableText"/>
              <w:jc w:val="center"/>
              <w:rPr>
                <w:szCs w:val="20"/>
              </w:rPr>
            </w:pPr>
            <w:r w:rsidRPr="00AF37BF">
              <w:rPr>
                <w:szCs w:val="20"/>
              </w:rPr>
              <w:t>0.0</w:t>
            </w:r>
          </w:p>
        </w:tc>
        <w:tc>
          <w:tcPr>
            <w:tcW w:w="630" w:type="dxa"/>
            <w:tcBorders>
              <w:top w:val="nil"/>
              <w:left w:val="nil"/>
              <w:bottom w:val="single" w:sz="4" w:space="0" w:color="auto"/>
              <w:right w:val="single" w:sz="4" w:space="0" w:color="auto"/>
            </w:tcBorders>
            <w:shd w:val="clear" w:color="auto" w:fill="auto"/>
            <w:noWrap/>
            <w:hideMark/>
          </w:tcPr>
          <w:p w14:paraId="20D719FA" w14:textId="77777777" w:rsidR="00030746" w:rsidRPr="00AF37BF" w:rsidRDefault="00030746" w:rsidP="00727BA7">
            <w:pPr>
              <w:pStyle w:val="TableText"/>
              <w:keepNext w:val="0"/>
              <w:jc w:val="center"/>
              <w:rPr>
                <w:szCs w:val="20"/>
              </w:rPr>
            </w:pPr>
            <w:r w:rsidRPr="00AF37BF">
              <w:rPr>
                <w:szCs w:val="20"/>
              </w:rPr>
              <w:t>60.8</w:t>
            </w:r>
          </w:p>
        </w:tc>
        <w:tc>
          <w:tcPr>
            <w:tcW w:w="990" w:type="dxa"/>
            <w:tcBorders>
              <w:top w:val="nil"/>
              <w:left w:val="nil"/>
              <w:bottom w:val="single" w:sz="4" w:space="0" w:color="auto"/>
              <w:right w:val="single" w:sz="4" w:space="0" w:color="auto"/>
            </w:tcBorders>
            <w:shd w:val="clear" w:color="auto" w:fill="auto"/>
            <w:noWrap/>
            <w:hideMark/>
          </w:tcPr>
          <w:p w14:paraId="770C552C" w14:textId="1E83D014" w:rsidR="00030746" w:rsidRPr="00AF37BF" w:rsidRDefault="00030746" w:rsidP="00727BA7">
            <w:pPr>
              <w:pStyle w:val="TableText"/>
              <w:keepNext w:val="0"/>
              <w:jc w:val="center"/>
              <w:rPr>
                <w:szCs w:val="20"/>
              </w:rPr>
            </w:pPr>
            <w:r w:rsidRPr="00AF37BF">
              <w:rPr>
                <w:color w:val="000000"/>
                <w:szCs w:val="20"/>
              </w:rPr>
              <w:t>60.8</w:t>
            </w:r>
          </w:p>
        </w:tc>
        <w:tc>
          <w:tcPr>
            <w:tcW w:w="835" w:type="dxa"/>
            <w:tcBorders>
              <w:top w:val="nil"/>
              <w:left w:val="nil"/>
              <w:bottom w:val="single" w:sz="4" w:space="0" w:color="auto"/>
              <w:right w:val="single" w:sz="8" w:space="0" w:color="auto"/>
            </w:tcBorders>
            <w:shd w:val="clear" w:color="auto" w:fill="auto"/>
            <w:noWrap/>
            <w:hideMark/>
          </w:tcPr>
          <w:p w14:paraId="2F2C7285" w14:textId="0757203E" w:rsidR="00030746" w:rsidRPr="00AF37BF" w:rsidRDefault="00030746" w:rsidP="00727BA7">
            <w:pPr>
              <w:pStyle w:val="TableText"/>
              <w:jc w:val="center"/>
              <w:rPr>
                <w:szCs w:val="20"/>
              </w:rPr>
            </w:pPr>
            <w:r w:rsidRPr="00AF37BF">
              <w:rPr>
                <w:szCs w:val="20"/>
              </w:rPr>
              <w:t>0.0</w:t>
            </w:r>
          </w:p>
        </w:tc>
      </w:tr>
      <w:tr w:rsidR="00030746" w:rsidRPr="007432AB" w14:paraId="5EE80E4C" w14:textId="77777777" w:rsidTr="00727BA7">
        <w:trPr>
          <w:cantSplit/>
          <w:jc w:val="center"/>
        </w:trPr>
        <w:tc>
          <w:tcPr>
            <w:tcW w:w="1555" w:type="dxa"/>
            <w:vMerge/>
            <w:tcBorders>
              <w:left w:val="single" w:sz="8" w:space="0" w:color="auto"/>
              <w:right w:val="single" w:sz="4" w:space="0" w:color="auto"/>
            </w:tcBorders>
            <w:shd w:val="clear" w:color="auto" w:fill="auto"/>
            <w:noWrap/>
            <w:hideMark/>
          </w:tcPr>
          <w:p w14:paraId="39931309" w14:textId="42F2CBF2" w:rsidR="00030746" w:rsidRPr="007432AB" w:rsidRDefault="00030746" w:rsidP="00727BA7">
            <w:pPr>
              <w:pStyle w:val="TableText"/>
            </w:pPr>
          </w:p>
        </w:tc>
        <w:tc>
          <w:tcPr>
            <w:tcW w:w="2880" w:type="dxa"/>
            <w:tcBorders>
              <w:top w:val="nil"/>
              <w:left w:val="nil"/>
              <w:bottom w:val="single" w:sz="4" w:space="0" w:color="auto"/>
              <w:right w:val="single" w:sz="4" w:space="0" w:color="auto"/>
            </w:tcBorders>
            <w:shd w:val="clear" w:color="auto" w:fill="auto"/>
            <w:noWrap/>
            <w:hideMark/>
          </w:tcPr>
          <w:p w14:paraId="5A4E0B45" w14:textId="482CA124" w:rsidR="00030746" w:rsidRPr="007432AB" w:rsidRDefault="00030746" w:rsidP="00727BA7">
            <w:pPr>
              <w:pStyle w:val="TableText"/>
            </w:pPr>
            <w:r w:rsidRPr="007432AB">
              <w:t xml:space="preserve">Country Club </w:t>
            </w:r>
            <w:r>
              <w:t>Ln</w:t>
            </w:r>
            <w:r w:rsidRPr="007432AB">
              <w:t xml:space="preserve"> to Via Alexander</w:t>
            </w:r>
          </w:p>
        </w:tc>
        <w:tc>
          <w:tcPr>
            <w:tcW w:w="810" w:type="dxa"/>
            <w:tcBorders>
              <w:top w:val="nil"/>
              <w:left w:val="nil"/>
              <w:bottom w:val="single" w:sz="4" w:space="0" w:color="auto"/>
              <w:right w:val="single" w:sz="4" w:space="0" w:color="auto"/>
            </w:tcBorders>
            <w:shd w:val="clear" w:color="auto" w:fill="auto"/>
            <w:noWrap/>
            <w:hideMark/>
          </w:tcPr>
          <w:p w14:paraId="7F134F72" w14:textId="77777777" w:rsidR="00030746" w:rsidRPr="00AF37BF" w:rsidRDefault="00030746" w:rsidP="00727BA7">
            <w:pPr>
              <w:pStyle w:val="TableText"/>
              <w:jc w:val="center"/>
              <w:rPr>
                <w:szCs w:val="20"/>
              </w:rPr>
            </w:pPr>
            <w:r w:rsidRPr="00AF37BF">
              <w:rPr>
                <w:szCs w:val="20"/>
              </w:rPr>
              <w:t>59.9</w:t>
            </w:r>
          </w:p>
        </w:tc>
        <w:tc>
          <w:tcPr>
            <w:tcW w:w="1080" w:type="dxa"/>
            <w:tcBorders>
              <w:top w:val="nil"/>
              <w:left w:val="nil"/>
              <w:bottom w:val="single" w:sz="4" w:space="0" w:color="auto"/>
              <w:right w:val="single" w:sz="4" w:space="0" w:color="auto"/>
            </w:tcBorders>
            <w:shd w:val="clear" w:color="auto" w:fill="auto"/>
            <w:noWrap/>
            <w:hideMark/>
          </w:tcPr>
          <w:p w14:paraId="22DBD282" w14:textId="732EBD6A" w:rsidR="00030746" w:rsidRPr="00AF37BF" w:rsidRDefault="00030746" w:rsidP="00727BA7">
            <w:pPr>
              <w:pStyle w:val="TableText"/>
              <w:jc w:val="center"/>
              <w:rPr>
                <w:szCs w:val="20"/>
              </w:rPr>
            </w:pPr>
            <w:r w:rsidRPr="00AF37BF">
              <w:rPr>
                <w:szCs w:val="20"/>
              </w:rPr>
              <w:t>60.2</w:t>
            </w:r>
          </w:p>
        </w:tc>
        <w:tc>
          <w:tcPr>
            <w:tcW w:w="810" w:type="dxa"/>
            <w:tcBorders>
              <w:top w:val="nil"/>
              <w:left w:val="nil"/>
              <w:bottom w:val="single" w:sz="4" w:space="0" w:color="auto"/>
              <w:right w:val="single" w:sz="4" w:space="0" w:color="auto"/>
            </w:tcBorders>
            <w:shd w:val="clear" w:color="auto" w:fill="auto"/>
            <w:noWrap/>
            <w:hideMark/>
          </w:tcPr>
          <w:p w14:paraId="66279612" w14:textId="63257574" w:rsidR="00030746" w:rsidRPr="00AF37BF" w:rsidRDefault="00030746" w:rsidP="00727BA7">
            <w:pPr>
              <w:pStyle w:val="TableText"/>
              <w:jc w:val="center"/>
              <w:rPr>
                <w:szCs w:val="20"/>
              </w:rPr>
            </w:pPr>
            <w:r w:rsidRPr="00AF37BF">
              <w:rPr>
                <w:szCs w:val="20"/>
              </w:rPr>
              <w:t>0.3</w:t>
            </w:r>
          </w:p>
        </w:tc>
        <w:tc>
          <w:tcPr>
            <w:tcW w:w="630" w:type="dxa"/>
            <w:tcBorders>
              <w:top w:val="nil"/>
              <w:left w:val="nil"/>
              <w:bottom w:val="single" w:sz="4" w:space="0" w:color="auto"/>
              <w:right w:val="single" w:sz="4" w:space="0" w:color="auto"/>
            </w:tcBorders>
            <w:shd w:val="clear" w:color="auto" w:fill="auto"/>
            <w:noWrap/>
            <w:hideMark/>
          </w:tcPr>
          <w:p w14:paraId="17B5305F" w14:textId="77777777" w:rsidR="00030746" w:rsidRPr="00AF37BF" w:rsidRDefault="00030746" w:rsidP="00727BA7">
            <w:pPr>
              <w:pStyle w:val="TableText"/>
              <w:jc w:val="center"/>
              <w:rPr>
                <w:szCs w:val="20"/>
              </w:rPr>
            </w:pPr>
            <w:r w:rsidRPr="00AF37BF">
              <w:rPr>
                <w:szCs w:val="20"/>
              </w:rPr>
              <w:t>60.8</w:t>
            </w:r>
          </w:p>
        </w:tc>
        <w:tc>
          <w:tcPr>
            <w:tcW w:w="990" w:type="dxa"/>
            <w:tcBorders>
              <w:top w:val="nil"/>
              <w:left w:val="nil"/>
              <w:bottom w:val="single" w:sz="4" w:space="0" w:color="auto"/>
              <w:right w:val="single" w:sz="4" w:space="0" w:color="auto"/>
            </w:tcBorders>
            <w:shd w:val="clear" w:color="auto" w:fill="auto"/>
            <w:noWrap/>
            <w:hideMark/>
          </w:tcPr>
          <w:p w14:paraId="1D0D5B58" w14:textId="2F17DD33" w:rsidR="00030746" w:rsidRPr="00AF37BF" w:rsidRDefault="00030746" w:rsidP="00727BA7">
            <w:pPr>
              <w:pStyle w:val="TableText"/>
              <w:jc w:val="center"/>
              <w:rPr>
                <w:szCs w:val="20"/>
              </w:rPr>
            </w:pPr>
            <w:r w:rsidRPr="00AF37BF">
              <w:rPr>
                <w:rFonts w:cs="Times New Roman"/>
                <w:color w:val="000000"/>
                <w:szCs w:val="20"/>
              </w:rPr>
              <w:t>61.0</w:t>
            </w:r>
          </w:p>
        </w:tc>
        <w:tc>
          <w:tcPr>
            <w:tcW w:w="835" w:type="dxa"/>
            <w:tcBorders>
              <w:top w:val="nil"/>
              <w:left w:val="nil"/>
              <w:bottom w:val="single" w:sz="4" w:space="0" w:color="auto"/>
              <w:right w:val="single" w:sz="8" w:space="0" w:color="auto"/>
            </w:tcBorders>
            <w:shd w:val="clear" w:color="auto" w:fill="auto"/>
            <w:noWrap/>
            <w:hideMark/>
          </w:tcPr>
          <w:p w14:paraId="2476069A" w14:textId="418DC33F" w:rsidR="00030746" w:rsidRPr="00AF37BF" w:rsidRDefault="00030746" w:rsidP="00727BA7">
            <w:pPr>
              <w:pStyle w:val="TableText"/>
              <w:jc w:val="center"/>
              <w:rPr>
                <w:szCs w:val="20"/>
              </w:rPr>
            </w:pPr>
            <w:r w:rsidRPr="00AF37BF">
              <w:rPr>
                <w:szCs w:val="20"/>
              </w:rPr>
              <w:t>0.2</w:t>
            </w:r>
          </w:p>
        </w:tc>
      </w:tr>
      <w:tr w:rsidR="00030746" w:rsidRPr="007432AB" w14:paraId="68CA783F" w14:textId="77777777" w:rsidTr="00727BA7">
        <w:trPr>
          <w:cantSplit/>
          <w:jc w:val="center"/>
        </w:trPr>
        <w:tc>
          <w:tcPr>
            <w:tcW w:w="1555" w:type="dxa"/>
            <w:vMerge/>
            <w:tcBorders>
              <w:left w:val="single" w:sz="8" w:space="0" w:color="auto"/>
              <w:bottom w:val="single" w:sz="8" w:space="0" w:color="auto"/>
              <w:right w:val="single" w:sz="4" w:space="0" w:color="auto"/>
            </w:tcBorders>
            <w:shd w:val="clear" w:color="auto" w:fill="auto"/>
            <w:noWrap/>
            <w:hideMark/>
          </w:tcPr>
          <w:p w14:paraId="077956F9" w14:textId="37C57566" w:rsidR="00030746" w:rsidRPr="007432AB" w:rsidRDefault="00030746" w:rsidP="00727BA7">
            <w:pPr>
              <w:pStyle w:val="TableText"/>
            </w:pPr>
          </w:p>
        </w:tc>
        <w:tc>
          <w:tcPr>
            <w:tcW w:w="2880" w:type="dxa"/>
            <w:tcBorders>
              <w:top w:val="nil"/>
              <w:left w:val="nil"/>
              <w:bottom w:val="single" w:sz="8" w:space="0" w:color="auto"/>
              <w:right w:val="single" w:sz="4" w:space="0" w:color="auto"/>
            </w:tcBorders>
            <w:shd w:val="clear" w:color="auto" w:fill="auto"/>
            <w:noWrap/>
            <w:hideMark/>
          </w:tcPr>
          <w:p w14:paraId="550A4E5F" w14:textId="61DF0FD9" w:rsidR="00030746" w:rsidRPr="007432AB" w:rsidRDefault="00030746" w:rsidP="00727BA7">
            <w:pPr>
              <w:pStyle w:val="TableText"/>
            </w:pPr>
            <w:r w:rsidRPr="007432AB">
              <w:t>Via Alexander to El Norte Pkw</w:t>
            </w:r>
            <w:r>
              <w:t>y</w:t>
            </w:r>
          </w:p>
        </w:tc>
        <w:tc>
          <w:tcPr>
            <w:tcW w:w="810" w:type="dxa"/>
            <w:tcBorders>
              <w:top w:val="nil"/>
              <w:left w:val="nil"/>
              <w:bottom w:val="single" w:sz="8" w:space="0" w:color="auto"/>
              <w:right w:val="single" w:sz="4" w:space="0" w:color="auto"/>
            </w:tcBorders>
            <w:shd w:val="clear" w:color="auto" w:fill="auto"/>
            <w:noWrap/>
            <w:hideMark/>
          </w:tcPr>
          <w:p w14:paraId="076D6A08" w14:textId="77777777" w:rsidR="00030746" w:rsidRPr="00AF37BF" w:rsidRDefault="00030746" w:rsidP="00727BA7">
            <w:pPr>
              <w:pStyle w:val="TableText"/>
              <w:jc w:val="center"/>
              <w:rPr>
                <w:szCs w:val="20"/>
              </w:rPr>
            </w:pPr>
            <w:r w:rsidRPr="00AF37BF">
              <w:rPr>
                <w:szCs w:val="20"/>
              </w:rPr>
              <w:t>59.9</w:t>
            </w:r>
          </w:p>
        </w:tc>
        <w:tc>
          <w:tcPr>
            <w:tcW w:w="1080" w:type="dxa"/>
            <w:tcBorders>
              <w:top w:val="nil"/>
              <w:left w:val="nil"/>
              <w:bottom w:val="single" w:sz="8" w:space="0" w:color="auto"/>
              <w:right w:val="single" w:sz="4" w:space="0" w:color="auto"/>
            </w:tcBorders>
            <w:shd w:val="clear" w:color="auto" w:fill="auto"/>
            <w:noWrap/>
            <w:hideMark/>
          </w:tcPr>
          <w:p w14:paraId="0B896E61" w14:textId="768819EE" w:rsidR="00030746" w:rsidRPr="00AF37BF" w:rsidRDefault="00030746" w:rsidP="00727BA7">
            <w:pPr>
              <w:pStyle w:val="TableText"/>
              <w:jc w:val="center"/>
              <w:rPr>
                <w:szCs w:val="20"/>
              </w:rPr>
            </w:pPr>
            <w:r w:rsidRPr="00AF37BF">
              <w:rPr>
                <w:szCs w:val="20"/>
              </w:rPr>
              <w:t>60.2</w:t>
            </w:r>
          </w:p>
        </w:tc>
        <w:tc>
          <w:tcPr>
            <w:tcW w:w="810" w:type="dxa"/>
            <w:tcBorders>
              <w:top w:val="nil"/>
              <w:left w:val="nil"/>
              <w:bottom w:val="single" w:sz="8" w:space="0" w:color="auto"/>
              <w:right w:val="single" w:sz="4" w:space="0" w:color="auto"/>
            </w:tcBorders>
            <w:shd w:val="clear" w:color="auto" w:fill="auto"/>
            <w:noWrap/>
            <w:hideMark/>
          </w:tcPr>
          <w:p w14:paraId="325C3EEE" w14:textId="5E57BBB1" w:rsidR="00030746" w:rsidRPr="00AF37BF" w:rsidRDefault="00030746" w:rsidP="00727BA7">
            <w:pPr>
              <w:pStyle w:val="TableText"/>
              <w:jc w:val="center"/>
              <w:rPr>
                <w:szCs w:val="20"/>
              </w:rPr>
            </w:pPr>
            <w:r w:rsidRPr="00AF37BF">
              <w:rPr>
                <w:szCs w:val="20"/>
              </w:rPr>
              <w:t>0.3</w:t>
            </w:r>
          </w:p>
        </w:tc>
        <w:tc>
          <w:tcPr>
            <w:tcW w:w="630" w:type="dxa"/>
            <w:tcBorders>
              <w:top w:val="nil"/>
              <w:left w:val="nil"/>
              <w:bottom w:val="single" w:sz="8" w:space="0" w:color="auto"/>
              <w:right w:val="single" w:sz="4" w:space="0" w:color="auto"/>
            </w:tcBorders>
            <w:shd w:val="clear" w:color="auto" w:fill="auto"/>
            <w:noWrap/>
            <w:hideMark/>
          </w:tcPr>
          <w:p w14:paraId="17E6F313" w14:textId="77777777" w:rsidR="00030746" w:rsidRPr="00AF37BF" w:rsidRDefault="00030746" w:rsidP="00727BA7">
            <w:pPr>
              <w:pStyle w:val="TableText"/>
              <w:jc w:val="center"/>
              <w:rPr>
                <w:szCs w:val="20"/>
              </w:rPr>
            </w:pPr>
            <w:r w:rsidRPr="00AF37BF">
              <w:rPr>
                <w:szCs w:val="20"/>
              </w:rPr>
              <w:t>61.2</w:t>
            </w:r>
          </w:p>
        </w:tc>
        <w:tc>
          <w:tcPr>
            <w:tcW w:w="990" w:type="dxa"/>
            <w:tcBorders>
              <w:top w:val="nil"/>
              <w:left w:val="nil"/>
              <w:bottom w:val="single" w:sz="8" w:space="0" w:color="auto"/>
              <w:right w:val="single" w:sz="4" w:space="0" w:color="auto"/>
            </w:tcBorders>
            <w:shd w:val="clear" w:color="auto" w:fill="auto"/>
            <w:noWrap/>
            <w:hideMark/>
          </w:tcPr>
          <w:p w14:paraId="1207E5BD" w14:textId="5BD87207" w:rsidR="00030746" w:rsidRPr="00AF37BF" w:rsidRDefault="00030746" w:rsidP="00727BA7">
            <w:pPr>
              <w:pStyle w:val="TableText"/>
              <w:jc w:val="center"/>
              <w:rPr>
                <w:szCs w:val="20"/>
              </w:rPr>
            </w:pPr>
            <w:r w:rsidRPr="00AF37BF">
              <w:rPr>
                <w:color w:val="000000"/>
                <w:szCs w:val="20"/>
              </w:rPr>
              <w:t>61.3</w:t>
            </w:r>
          </w:p>
        </w:tc>
        <w:tc>
          <w:tcPr>
            <w:tcW w:w="835" w:type="dxa"/>
            <w:tcBorders>
              <w:top w:val="nil"/>
              <w:left w:val="nil"/>
              <w:bottom w:val="single" w:sz="8" w:space="0" w:color="auto"/>
              <w:right w:val="single" w:sz="8" w:space="0" w:color="auto"/>
            </w:tcBorders>
            <w:shd w:val="clear" w:color="auto" w:fill="auto"/>
            <w:noWrap/>
            <w:hideMark/>
          </w:tcPr>
          <w:p w14:paraId="54054239" w14:textId="44F525EA" w:rsidR="00030746" w:rsidRPr="00AF37BF" w:rsidRDefault="00030746" w:rsidP="00727BA7">
            <w:pPr>
              <w:pStyle w:val="TableText"/>
              <w:jc w:val="center"/>
              <w:rPr>
                <w:szCs w:val="20"/>
              </w:rPr>
            </w:pPr>
            <w:r w:rsidRPr="00AF37BF">
              <w:rPr>
                <w:szCs w:val="20"/>
              </w:rPr>
              <w:t>0.1</w:t>
            </w:r>
          </w:p>
        </w:tc>
      </w:tr>
    </w:tbl>
    <w:p w14:paraId="3A73E62C" w14:textId="155C1E81" w:rsidR="00AE45C1" w:rsidRDefault="00030746" w:rsidP="006D44C3">
      <w:pPr>
        <w:pStyle w:val="TableSourceNote"/>
      </w:pPr>
      <w:r>
        <w:t>dBA = A-weighted decibels; CNEL = co</w:t>
      </w:r>
      <w:r w:rsidR="00727BA7">
        <w:t>mmunity noise equivalent level.</w:t>
      </w:r>
    </w:p>
    <w:tbl>
      <w:tblPr>
        <w:tblStyle w:val="TableGrid"/>
        <w:tblW w:w="5000" w:type="pct"/>
        <w:jc w:val="center"/>
        <w:tblCellMar>
          <w:left w:w="115" w:type="dxa"/>
          <w:right w:w="115" w:type="dxa"/>
        </w:tblCellMar>
        <w:tblLook w:val="04A0" w:firstRow="1" w:lastRow="0" w:firstColumn="1" w:lastColumn="0" w:noHBand="0" w:noVBand="1"/>
      </w:tblPr>
      <w:tblGrid>
        <w:gridCol w:w="2621"/>
        <w:gridCol w:w="3223"/>
        <w:gridCol w:w="3746"/>
      </w:tblGrid>
      <w:tr w:rsidR="00727BA7" w:rsidRPr="00727BA7" w14:paraId="532DD076" w14:textId="77777777" w:rsidTr="00727BA7">
        <w:trPr>
          <w:cantSplit/>
          <w:jc w:val="center"/>
        </w:trPr>
        <w:tc>
          <w:tcPr>
            <w:tcW w:w="9576" w:type="dxa"/>
            <w:gridSpan w:val="3"/>
            <w:tcBorders>
              <w:top w:val="nil"/>
              <w:left w:val="nil"/>
              <w:bottom w:val="single" w:sz="4" w:space="0" w:color="auto"/>
              <w:right w:val="nil"/>
            </w:tcBorders>
            <w:shd w:val="clear" w:color="auto" w:fill="FFFFFF"/>
            <w:vAlign w:val="bottom"/>
          </w:tcPr>
          <w:p w14:paraId="23C8388A" w14:textId="53DDD7AA" w:rsidR="00727BA7" w:rsidRPr="00727BA7" w:rsidRDefault="00727BA7" w:rsidP="00727BA7">
            <w:pPr>
              <w:pStyle w:val="Table"/>
              <w:rPr>
                <w:rFonts w:eastAsia="PMingLiU"/>
              </w:rPr>
            </w:pPr>
            <w:bookmarkStart w:id="27" w:name="_Toc485916269"/>
            <w:r w:rsidRPr="00727BA7">
              <w:rPr>
                <w:rFonts w:eastAsia="PMingLiU"/>
              </w:rPr>
              <w:t>Table 2.6-8</w:t>
            </w:r>
            <w:r w:rsidRPr="00727BA7">
              <w:rPr>
                <w:rFonts w:eastAsia="PMingLiU"/>
              </w:rPr>
              <w:br/>
              <w:t>Construction Noise Levels Summary of Results</w:t>
            </w:r>
            <w:bookmarkEnd w:id="27"/>
          </w:p>
        </w:tc>
      </w:tr>
      <w:tr w:rsidR="00AE45C1" w14:paraId="0852F108" w14:textId="77777777" w:rsidTr="00727BA7">
        <w:trPr>
          <w:cantSplit/>
          <w:jc w:val="center"/>
        </w:trPr>
        <w:tc>
          <w:tcPr>
            <w:tcW w:w="2617" w:type="dxa"/>
            <w:tcBorders>
              <w:top w:val="single" w:sz="4" w:space="0" w:color="auto"/>
            </w:tcBorders>
            <w:shd w:val="clear" w:color="auto" w:fill="BFBFBF" w:themeFill="background1" w:themeFillShade="BF"/>
            <w:vAlign w:val="bottom"/>
          </w:tcPr>
          <w:p w14:paraId="30F54023" w14:textId="77777777" w:rsidR="00AE45C1" w:rsidRDefault="00AE45C1" w:rsidP="00030746">
            <w:pPr>
              <w:pStyle w:val="TableHeading"/>
              <w:keepNext/>
              <w:rPr>
                <w:rFonts w:eastAsia="PMingLiU"/>
              </w:rPr>
            </w:pPr>
            <w:r>
              <w:rPr>
                <w:rFonts w:eastAsia="PMingLiU"/>
              </w:rPr>
              <w:t>Construction</w:t>
            </w:r>
          </w:p>
          <w:p w14:paraId="4BAA4945" w14:textId="77777777" w:rsidR="00AE45C1" w:rsidRDefault="00AE45C1" w:rsidP="00030746">
            <w:pPr>
              <w:pStyle w:val="TableHeading"/>
              <w:keepNext/>
              <w:rPr>
                <w:rFonts w:eastAsia="PMingLiU"/>
              </w:rPr>
            </w:pPr>
            <w:r>
              <w:rPr>
                <w:rFonts w:eastAsia="PMingLiU"/>
              </w:rPr>
              <w:t>Component</w:t>
            </w:r>
          </w:p>
        </w:tc>
        <w:tc>
          <w:tcPr>
            <w:tcW w:w="3218" w:type="dxa"/>
            <w:tcBorders>
              <w:top w:val="single" w:sz="4" w:space="0" w:color="auto"/>
            </w:tcBorders>
            <w:shd w:val="clear" w:color="auto" w:fill="BFBFBF" w:themeFill="background1" w:themeFillShade="BF"/>
            <w:vAlign w:val="bottom"/>
          </w:tcPr>
          <w:p w14:paraId="509C1D5A" w14:textId="30098F6E" w:rsidR="00AE45C1" w:rsidRPr="00006BAD" w:rsidRDefault="00AE45C1" w:rsidP="00030746">
            <w:pPr>
              <w:pStyle w:val="TableHeading"/>
              <w:keepNext/>
              <w:rPr>
                <w:rFonts w:eastAsia="PMingLiU"/>
                <w:vertAlign w:val="subscript"/>
              </w:rPr>
            </w:pPr>
            <w:r>
              <w:rPr>
                <w:rFonts w:eastAsia="PMingLiU"/>
              </w:rPr>
              <w:t>Construction Noise Level</w:t>
            </w:r>
            <w:r w:rsidR="00475910">
              <w:rPr>
                <w:rFonts w:eastAsia="PMingLiU"/>
              </w:rPr>
              <w:t xml:space="preserve"> </w:t>
            </w:r>
            <w:r>
              <w:rPr>
                <w:rFonts w:eastAsia="PMingLiU"/>
              </w:rPr>
              <w:t>@ 50 Feet</w:t>
            </w:r>
            <w:r w:rsidR="00475910">
              <w:rPr>
                <w:rFonts w:eastAsia="PMingLiU"/>
              </w:rPr>
              <w:t xml:space="preserve"> </w:t>
            </w:r>
            <w:r>
              <w:rPr>
                <w:rFonts w:eastAsia="PMingLiU"/>
              </w:rPr>
              <w:t>(Closest Residence)</w:t>
            </w:r>
            <w:r w:rsidR="00475910">
              <w:rPr>
                <w:rFonts w:eastAsia="PMingLiU"/>
              </w:rPr>
              <w:t xml:space="preserve"> </w:t>
            </w:r>
            <w:r>
              <w:rPr>
                <w:rFonts w:eastAsia="PMingLiU"/>
              </w:rPr>
              <w:t>dBA L</w:t>
            </w:r>
            <w:r w:rsidR="00030746">
              <w:rPr>
                <w:rFonts w:eastAsia="PMingLiU"/>
                <w:vertAlign w:val="subscript"/>
              </w:rPr>
              <w:t>eq</w:t>
            </w:r>
          </w:p>
        </w:tc>
        <w:tc>
          <w:tcPr>
            <w:tcW w:w="3741" w:type="dxa"/>
            <w:tcBorders>
              <w:top w:val="single" w:sz="4" w:space="0" w:color="auto"/>
            </w:tcBorders>
            <w:shd w:val="clear" w:color="auto" w:fill="BFBFBF" w:themeFill="background1" w:themeFillShade="BF"/>
            <w:vAlign w:val="bottom"/>
          </w:tcPr>
          <w:p w14:paraId="0CA5EE9B" w14:textId="79D02B0D" w:rsidR="00AE45C1" w:rsidRDefault="00AE45C1" w:rsidP="00030746">
            <w:pPr>
              <w:pStyle w:val="TableHeading"/>
              <w:keepNext/>
              <w:rPr>
                <w:rFonts w:eastAsia="PMingLiU"/>
              </w:rPr>
            </w:pPr>
            <w:r>
              <w:rPr>
                <w:rFonts w:eastAsia="PMingLiU"/>
              </w:rPr>
              <w:t>Construction Noise Level</w:t>
            </w:r>
            <w:r w:rsidR="00475910">
              <w:rPr>
                <w:rFonts w:eastAsia="PMingLiU"/>
              </w:rPr>
              <w:t xml:space="preserve"> </w:t>
            </w:r>
            <w:r>
              <w:rPr>
                <w:rFonts w:eastAsia="PMingLiU"/>
              </w:rPr>
              <w:t>@ 200 Feet</w:t>
            </w:r>
          </w:p>
          <w:p w14:paraId="54BF76BE" w14:textId="77777777" w:rsidR="00AE45C1" w:rsidRDefault="00AE45C1" w:rsidP="00030746">
            <w:pPr>
              <w:pStyle w:val="TableHeading"/>
              <w:keepNext/>
              <w:rPr>
                <w:rFonts w:eastAsia="PMingLiU"/>
              </w:rPr>
            </w:pPr>
            <w:r>
              <w:rPr>
                <w:rFonts w:eastAsia="PMingLiU"/>
              </w:rPr>
              <w:t>(Acoustic Center)</w:t>
            </w:r>
          </w:p>
          <w:p w14:paraId="503B26F9" w14:textId="5AF203A8" w:rsidR="00AE45C1" w:rsidRDefault="00AE45C1" w:rsidP="00030746">
            <w:pPr>
              <w:pStyle w:val="TableHeading"/>
              <w:keepNext/>
              <w:rPr>
                <w:rFonts w:eastAsia="PMingLiU"/>
              </w:rPr>
            </w:pPr>
            <w:r>
              <w:rPr>
                <w:rFonts w:eastAsia="PMingLiU"/>
              </w:rPr>
              <w:t>dBA L</w:t>
            </w:r>
            <w:r w:rsidR="00030746">
              <w:rPr>
                <w:rFonts w:eastAsia="PMingLiU"/>
                <w:vertAlign w:val="subscript"/>
              </w:rPr>
              <w:t>eq</w:t>
            </w:r>
          </w:p>
        </w:tc>
      </w:tr>
      <w:tr w:rsidR="00AE45C1" w14:paraId="1A85FDF4" w14:textId="77777777" w:rsidTr="00727BA7">
        <w:trPr>
          <w:cantSplit/>
          <w:jc w:val="center"/>
        </w:trPr>
        <w:tc>
          <w:tcPr>
            <w:tcW w:w="2617" w:type="dxa"/>
          </w:tcPr>
          <w:p w14:paraId="70F579D3" w14:textId="33A1587B" w:rsidR="00AE45C1" w:rsidRPr="004003D1" w:rsidRDefault="00AE45C1" w:rsidP="00727BA7">
            <w:pPr>
              <w:pStyle w:val="TableText"/>
              <w:keepNext w:val="0"/>
              <w:rPr>
                <w:rFonts w:eastAsia="PMingLiU"/>
              </w:rPr>
            </w:pPr>
            <w:r>
              <w:rPr>
                <w:rFonts w:eastAsia="PMingLiU"/>
              </w:rPr>
              <w:t xml:space="preserve">Road </w:t>
            </w:r>
            <w:r w:rsidR="00030746">
              <w:rPr>
                <w:rFonts w:eastAsia="PMingLiU"/>
              </w:rPr>
              <w:t>building</w:t>
            </w:r>
          </w:p>
        </w:tc>
        <w:tc>
          <w:tcPr>
            <w:tcW w:w="3218" w:type="dxa"/>
          </w:tcPr>
          <w:p w14:paraId="144F7D28" w14:textId="77777777" w:rsidR="00AE45C1" w:rsidRPr="004003D1" w:rsidRDefault="00AE45C1" w:rsidP="00727BA7">
            <w:pPr>
              <w:pStyle w:val="TableText"/>
              <w:keepNext w:val="0"/>
              <w:jc w:val="center"/>
              <w:rPr>
                <w:rFonts w:eastAsia="PMingLiU"/>
              </w:rPr>
            </w:pPr>
            <w:r>
              <w:rPr>
                <w:rFonts w:eastAsia="PMingLiU"/>
              </w:rPr>
              <w:t>87</w:t>
            </w:r>
          </w:p>
        </w:tc>
        <w:tc>
          <w:tcPr>
            <w:tcW w:w="3741" w:type="dxa"/>
          </w:tcPr>
          <w:p w14:paraId="4881116A" w14:textId="77777777" w:rsidR="00AE45C1" w:rsidRPr="004003D1" w:rsidRDefault="00AE45C1" w:rsidP="00727BA7">
            <w:pPr>
              <w:pStyle w:val="TableText"/>
              <w:keepNext w:val="0"/>
              <w:jc w:val="center"/>
              <w:rPr>
                <w:rFonts w:eastAsia="PMingLiU"/>
              </w:rPr>
            </w:pPr>
            <w:r>
              <w:rPr>
                <w:rFonts w:eastAsia="PMingLiU"/>
              </w:rPr>
              <w:t>75</w:t>
            </w:r>
          </w:p>
        </w:tc>
      </w:tr>
      <w:tr w:rsidR="00AE45C1" w14:paraId="76F1F9D4" w14:textId="77777777" w:rsidTr="00727BA7">
        <w:trPr>
          <w:cantSplit/>
          <w:jc w:val="center"/>
        </w:trPr>
        <w:tc>
          <w:tcPr>
            <w:tcW w:w="2617" w:type="dxa"/>
          </w:tcPr>
          <w:p w14:paraId="216C4971" w14:textId="095E5914" w:rsidR="00AE45C1" w:rsidRPr="004003D1" w:rsidRDefault="00AE45C1" w:rsidP="00727BA7">
            <w:pPr>
              <w:pStyle w:val="TableText"/>
              <w:keepNext w:val="0"/>
              <w:rPr>
                <w:rFonts w:eastAsia="PMingLiU"/>
              </w:rPr>
            </w:pPr>
            <w:r>
              <w:rPr>
                <w:rFonts w:eastAsia="PMingLiU"/>
              </w:rPr>
              <w:t xml:space="preserve">Building </w:t>
            </w:r>
            <w:r w:rsidR="00030746">
              <w:rPr>
                <w:rFonts w:eastAsia="PMingLiU"/>
              </w:rPr>
              <w:t>pad/foundation</w:t>
            </w:r>
          </w:p>
        </w:tc>
        <w:tc>
          <w:tcPr>
            <w:tcW w:w="3218" w:type="dxa"/>
          </w:tcPr>
          <w:p w14:paraId="524A38AF" w14:textId="77777777" w:rsidR="00AE45C1" w:rsidRPr="004003D1" w:rsidRDefault="00AE45C1" w:rsidP="00727BA7">
            <w:pPr>
              <w:pStyle w:val="TableText"/>
              <w:keepNext w:val="0"/>
              <w:jc w:val="center"/>
              <w:rPr>
                <w:rFonts w:eastAsia="PMingLiU"/>
              </w:rPr>
            </w:pPr>
            <w:r>
              <w:rPr>
                <w:rFonts w:eastAsia="PMingLiU"/>
              </w:rPr>
              <w:t>88</w:t>
            </w:r>
          </w:p>
        </w:tc>
        <w:tc>
          <w:tcPr>
            <w:tcW w:w="3741" w:type="dxa"/>
          </w:tcPr>
          <w:p w14:paraId="046D7A1A" w14:textId="77777777" w:rsidR="00AE45C1" w:rsidRPr="004003D1" w:rsidRDefault="00AE45C1" w:rsidP="00727BA7">
            <w:pPr>
              <w:pStyle w:val="TableText"/>
              <w:keepNext w:val="0"/>
              <w:jc w:val="center"/>
              <w:rPr>
                <w:rFonts w:eastAsia="PMingLiU"/>
              </w:rPr>
            </w:pPr>
            <w:r>
              <w:rPr>
                <w:rFonts w:eastAsia="PMingLiU"/>
              </w:rPr>
              <w:t>75</w:t>
            </w:r>
          </w:p>
        </w:tc>
      </w:tr>
      <w:tr w:rsidR="00030746" w14:paraId="1A27E1B1" w14:textId="77777777" w:rsidTr="00727BA7">
        <w:trPr>
          <w:cantSplit/>
          <w:jc w:val="center"/>
        </w:trPr>
        <w:tc>
          <w:tcPr>
            <w:tcW w:w="2617" w:type="dxa"/>
          </w:tcPr>
          <w:p w14:paraId="3C0A37AC" w14:textId="4210857D" w:rsidR="00030746" w:rsidRPr="004003D1" w:rsidRDefault="00FB6A9F" w:rsidP="00727BA7">
            <w:pPr>
              <w:pStyle w:val="TableText"/>
              <w:keepNext w:val="0"/>
              <w:rPr>
                <w:rFonts w:eastAsia="PMingLiU"/>
              </w:rPr>
            </w:pPr>
            <w:r>
              <w:rPr>
                <w:rFonts w:eastAsia="PMingLiU"/>
              </w:rPr>
              <w:t>Residential structures</w:t>
            </w:r>
          </w:p>
        </w:tc>
        <w:tc>
          <w:tcPr>
            <w:tcW w:w="3218" w:type="dxa"/>
          </w:tcPr>
          <w:p w14:paraId="6F068C7C" w14:textId="77777777" w:rsidR="00030746" w:rsidRPr="004003D1" w:rsidRDefault="00030746" w:rsidP="00727BA7">
            <w:pPr>
              <w:pStyle w:val="TableText"/>
              <w:keepNext w:val="0"/>
              <w:jc w:val="center"/>
              <w:rPr>
                <w:rFonts w:eastAsia="PMingLiU"/>
              </w:rPr>
            </w:pPr>
            <w:r>
              <w:rPr>
                <w:rFonts w:eastAsia="PMingLiU"/>
              </w:rPr>
              <w:t>90</w:t>
            </w:r>
          </w:p>
        </w:tc>
        <w:tc>
          <w:tcPr>
            <w:tcW w:w="3741" w:type="dxa"/>
          </w:tcPr>
          <w:p w14:paraId="69486A6E" w14:textId="77777777" w:rsidR="00030746" w:rsidRPr="004003D1" w:rsidRDefault="00030746" w:rsidP="00727BA7">
            <w:pPr>
              <w:pStyle w:val="TableText"/>
              <w:keepNext w:val="0"/>
              <w:jc w:val="center"/>
              <w:rPr>
                <w:rFonts w:eastAsia="PMingLiU"/>
              </w:rPr>
            </w:pPr>
            <w:r>
              <w:rPr>
                <w:rFonts w:eastAsia="PMingLiU"/>
              </w:rPr>
              <w:t>78</w:t>
            </w:r>
          </w:p>
        </w:tc>
      </w:tr>
    </w:tbl>
    <w:p w14:paraId="44F8B4D4" w14:textId="0A0AE5A7" w:rsidR="00267270" w:rsidRDefault="00030746" w:rsidP="00267270">
      <w:pPr>
        <w:pStyle w:val="TableSourceNote"/>
      </w:pPr>
      <w:r>
        <w:t>dBA = A-weighted decibels; L</w:t>
      </w:r>
      <w:r w:rsidRPr="00DD3243">
        <w:rPr>
          <w:vertAlign w:val="subscript"/>
        </w:rPr>
        <w:t>eq</w:t>
      </w:r>
      <w:r>
        <w:t xml:space="preserve"> = equivalent continuous sound level.</w:t>
      </w:r>
    </w:p>
    <w:p w14:paraId="71BF8CB2" w14:textId="6EF3A1EA" w:rsidR="0005509D" w:rsidRDefault="0005509D">
      <w:pPr>
        <w:jc w:val="left"/>
        <w:rPr>
          <w:b/>
          <w:bCs/>
        </w:rPr>
      </w:pPr>
    </w:p>
    <w:p w14:paraId="38ABC62B" w14:textId="1D7E97AC" w:rsidR="007B70C9" w:rsidRPr="00CE68CF" w:rsidRDefault="007B70C9" w:rsidP="00CE68CF">
      <w:pPr>
        <w:pStyle w:val="ILB"/>
        <w:rPr>
          <w:highlight w:val="yellow"/>
        </w:rPr>
        <w:sectPr w:rsidR="007B70C9" w:rsidRPr="00CE68CF" w:rsidSect="00E91D43">
          <w:headerReference w:type="even" r:id="rId8"/>
          <w:headerReference w:type="default" r:id="rId9"/>
          <w:footerReference w:type="even" r:id="rId10"/>
          <w:footerReference w:type="default" r:id="rId11"/>
          <w:headerReference w:type="first" r:id="rId12"/>
          <w:pgSz w:w="12240" w:h="15840"/>
          <w:pgMar w:top="1440" w:right="1440" w:bottom="1440" w:left="1440" w:header="1080" w:footer="720" w:gutter="0"/>
          <w:cols w:space="720"/>
          <w:docGrid w:linePitch="360"/>
        </w:sectPr>
      </w:pPr>
    </w:p>
    <w:p w14:paraId="7216B689" w14:textId="5DB27536" w:rsidR="00267270" w:rsidRPr="00727BA7" w:rsidRDefault="00267270" w:rsidP="00727BA7">
      <w:pPr>
        <w:pStyle w:val="Figure"/>
      </w:pPr>
      <w:bookmarkStart w:id="28" w:name="_Toc456866943"/>
      <w:bookmarkStart w:id="29" w:name="_Toc485916258"/>
      <w:r w:rsidRPr="00727BA7">
        <w:t>Figure 2.</w:t>
      </w:r>
      <w:r w:rsidR="008725BA" w:rsidRPr="00727BA7">
        <w:t>6</w:t>
      </w:r>
      <w:r w:rsidRPr="00727BA7">
        <w:t>-1</w:t>
      </w:r>
      <w:r w:rsidRPr="00727BA7">
        <w:tab/>
      </w:r>
      <w:bookmarkEnd w:id="28"/>
      <w:r w:rsidRPr="00727BA7">
        <w:t>Noise Measurement Locations</w:t>
      </w:r>
      <w:bookmarkEnd w:id="29"/>
    </w:p>
    <w:p w14:paraId="1B2A1402" w14:textId="77777777" w:rsidR="00267270" w:rsidRDefault="00267270">
      <w:pPr>
        <w:jc w:val="left"/>
      </w:pPr>
      <w:r>
        <w:br w:type="page"/>
      </w:r>
    </w:p>
    <w:p w14:paraId="336AEE08" w14:textId="77777777" w:rsidR="00267270" w:rsidRDefault="00267270" w:rsidP="00267270">
      <w:pPr>
        <w:pStyle w:val="ILB"/>
        <w:rPr>
          <w:lang w:val="en-US"/>
        </w:rPr>
      </w:pPr>
    </w:p>
    <w:p w14:paraId="691F386A" w14:textId="77601B01" w:rsidR="001C207C" w:rsidRDefault="00267270" w:rsidP="00267270">
      <w:pPr>
        <w:pStyle w:val="ILB"/>
      </w:pPr>
      <w:r>
        <w:t>INTENTIONALLY LEFT BLANK</w:t>
      </w:r>
    </w:p>
    <w:p w14:paraId="7CC22C08" w14:textId="77777777" w:rsidR="00501402" w:rsidRDefault="00501402">
      <w:pPr>
        <w:jc w:val="left"/>
      </w:pPr>
      <w:r>
        <w:br w:type="page"/>
      </w:r>
    </w:p>
    <w:p w14:paraId="40202B10" w14:textId="60EDBFA2" w:rsidR="00501402" w:rsidRPr="00727BA7" w:rsidRDefault="00501402" w:rsidP="00727BA7">
      <w:pPr>
        <w:pStyle w:val="Figure"/>
      </w:pPr>
      <w:bookmarkStart w:id="30" w:name="_Toc485916259"/>
      <w:r w:rsidRPr="00727BA7">
        <w:t>Figure 2.6-2</w:t>
      </w:r>
      <w:r w:rsidRPr="00727BA7">
        <w:tab/>
        <w:t>Potential Blasting Locations</w:t>
      </w:r>
      <w:bookmarkEnd w:id="30"/>
    </w:p>
    <w:p w14:paraId="1E233423" w14:textId="77777777" w:rsidR="00727BA7" w:rsidRPr="000414D7" w:rsidRDefault="001C207C" w:rsidP="00B53AE8">
      <w:pPr>
        <w:pStyle w:val="ILB"/>
      </w:pPr>
      <w:r>
        <w:br w:type="page"/>
      </w:r>
      <w:r w:rsidR="00727BA7" w:rsidRPr="000414D7">
        <w:t>INTENTIONALLY LEFT BLANK</w:t>
      </w:r>
    </w:p>
    <w:p w14:paraId="3CF8FB8F" w14:textId="1BDD8617" w:rsidR="00501402" w:rsidRDefault="00501402">
      <w:pPr>
        <w:jc w:val="left"/>
      </w:pPr>
      <w:r>
        <w:br w:type="page"/>
      </w:r>
    </w:p>
    <w:p w14:paraId="1E9DA846" w14:textId="33DB7A85" w:rsidR="00501402" w:rsidRPr="00727BA7" w:rsidRDefault="00501402" w:rsidP="00727BA7">
      <w:pPr>
        <w:pStyle w:val="Figure"/>
      </w:pPr>
      <w:bookmarkStart w:id="31" w:name="_Toc485916260"/>
      <w:r w:rsidRPr="00727BA7">
        <w:t>Figure 2.6-3</w:t>
      </w:r>
      <w:r w:rsidRPr="00727BA7">
        <w:tab/>
        <w:t>Noise Barrier Mitigation</w:t>
      </w:r>
      <w:bookmarkEnd w:id="31"/>
    </w:p>
    <w:p w14:paraId="05F8203A" w14:textId="1AF917BB" w:rsidR="00501402" w:rsidRDefault="00501402">
      <w:pPr>
        <w:jc w:val="left"/>
        <w:rPr>
          <w:lang w:eastAsia="x-none"/>
        </w:rPr>
      </w:pPr>
      <w:r>
        <w:rPr>
          <w:lang w:eastAsia="x-none"/>
        </w:rPr>
        <w:br w:type="page"/>
      </w:r>
    </w:p>
    <w:p w14:paraId="23526176" w14:textId="77777777" w:rsidR="00501402" w:rsidRDefault="00501402" w:rsidP="00501402">
      <w:pPr>
        <w:pStyle w:val="ILB"/>
        <w:rPr>
          <w:lang w:val="en-US"/>
        </w:rPr>
      </w:pPr>
    </w:p>
    <w:p w14:paraId="42925ECE" w14:textId="4793E720" w:rsidR="00501402" w:rsidRPr="00727BA7" w:rsidRDefault="00727BA7" w:rsidP="00727BA7">
      <w:pPr>
        <w:pStyle w:val="ILB"/>
        <w:rPr>
          <w:lang w:val="en-US"/>
        </w:rPr>
      </w:pPr>
      <w:r>
        <w:t>INTENTIONALLY LEFT BLANK</w:t>
      </w:r>
    </w:p>
    <w:p w14:paraId="72F4C99D" w14:textId="77777777" w:rsidR="00F04CEA" w:rsidRDefault="00F04CEA">
      <w:pPr>
        <w:jc w:val="left"/>
        <w:rPr>
          <w:rFonts w:asciiTheme="majorHAnsi" w:eastAsiaTheme="majorEastAsia" w:hAnsiTheme="majorHAnsi" w:cstheme="majorBidi"/>
          <w:b/>
          <w:bCs/>
          <w:color w:val="365F91" w:themeColor="accent1" w:themeShade="BF"/>
          <w:spacing w:val="-2"/>
          <w:szCs w:val="28"/>
        </w:rPr>
      </w:pPr>
      <w:r>
        <w:br w:type="page"/>
      </w:r>
    </w:p>
    <w:p w14:paraId="04CC5FD9" w14:textId="04A61809" w:rsidR="001C207C" w:rsidRPr="003E55ED" w:rsidRDefault="001C207C" w:rsidP="001C207C">
      <w:pPr>
        <w:pStyle w:val="TOCHeading"/>
        <w:jc w:val="both"/>
      </w:pPr>
      <w:r>
        <w:t>T</w:t>
      </w:r>
      <w:r w:rsidRPr="003E55ED">
        <w:t>ABLE OF CONTENTS</w:t>
      </w:r>
    </w:p>
    <w:p w14:paraId="2F85C98C" w14:textId="77777777" w:rsidR="001C207C" w:rsidRPr="007D611E" w:rsidRDefault="001C207C" w:rsidP="001C207C">
      <w:pPr>
        <w:pStyle w:val="TOCSectionPageNo"/>
      </w:pPr>
      <w:r w:rsidRPr="007D611E">
        <w:t>Section</w:t>
      </w:r>
      <w:r w:rsidRPr="00205F24">
        <w:rPr>
          <w:u w:val="none"/>
        </w:rPr>
        <w:tab/>
      </w:r>
      <w:r w:rsidRPr="007D611E">
        <w:t>Page No.</w:t>
      </w:r>
    </w:p>
    <w:p w14:paraId="084EA964" w14:textId="7624FA86" w:rsidR="00E27996" w:rsidRDefault="001C207C">
      <w:pPr>
        <w:pStyle w:val="TOC2"/>
        <w:rPr>
          <w:rFonts w:asciiTheme="minorHAnsi" w:eastAsiaTheme="minorEastAsia" w:hAnsiTheme="minorHAnsi" w:cstheme="minorBidi"/>
          <w:bCs w:val="0"/>
          <w:sz w:val="22"/>
          <w:szCs w:val="22"/>
        </w:rPr>
      </w:pPr>
      <w:r>
        <w:rPr>
          <w:rFonts w:ascii="Times New Roman Bold" w:hAnsi="Times New Roman Bold"/>
        </w:rPr>
        <w:fldChar w:fldCharType="begin"/>
      </w:r>
      <w:r>
        <w:instrText xml:space="preserve"> TOC \o "1-3" \u </w:instrText>
      </w:r>
      <w:r>
        <w:rPr>
          <w:rFonts w:ascii="Times New Roman Bold" w:hAnsi="Times New Roman Bold"/>
        </w:rPr>
        <w:fldChar w:fldCharType="separate"/>
      </w:r>
      <w:r w:rsidR="00E27996" w:rsidRPr="00736E27">
        <w:t>2.6</w:t>
      </w:r>
      <w:r w:rsidR="00E27996">
        <w:rPr>
          <w:rFonts w:asciiTheme="minorHAnsi" w:eastAsiaTheme="minorEastAsia" w:hAnsiTheme="minorHAnsi" w:cstheme="minorBidi"/>
          <w:bCs w:val="0"/>
          <w:sz w:val="22"/>
          <w:szCs w:val="22"/>
        </w:rPr>
        <w:tab/>
      </w:r>
      <w:r w:rsidR="00E27996" w:rsidRPr="00736E27">
        <w:t>Noise</w:t>
      </w:r>
      <w:r w:rsidR="00E27996">
        <w:tab/>
        <w:t>2.6-</w:t>
      </w:r>
      <w:r w:rsidR="00E27996">
        <w:fldChar w:fldCharType="begin"/>
      </w:r>
      <w:r w:rsidR="00E27996">
        <w:instrText xml:space="preserve"> PAGEREF _Toc485916251 \h </w:instrText>
      </w:r>
      <w:r w:rsidR="00E27996">
        <w:fldChar w:fldCharType="separate"/>
      </w:r>
      <w:r w:rsidR="0050430C">
        <w:t>1</w:t>
      </w:r>
      <w:r w:rsidR="00E27996">
        <w:fldChar w:fldCharType="end"/>
      </w:r>
    </w:p>
    <w:p w14:paraId="4CC52523" w14:textId="7272388B" w:rsidR="00E27996" w:rsidRDefault="00E27996">
      <w:pPr>
        <w:pStyle w:val="TOC3"/>
        <w:rPr>
          <w:rFonts w:asciiTheme="minorHAnsi" w:eastAsiaTheme="minorEastAsia" w:hAnsiTheme="minorHAnsi" w:cstheme="minorBidi"/>
          <w:sz w:val="22"/>
          <w:szCs w:val="22"/>
        </w:rPr>
      </w:pPr>
      <w:r w:rsidRPr="00736E27">
        <w:t>2.6.1</w:t>
      </w:r>
      <w:r>
        <w:rPr>
          <w:rFonts w:asciiTheme="minorHAnsi" w:eastAsiaTheme="minorEastAsia" w:hAnsiTheme="minorHAnsi" w:cstheme="minorBidi"/>
          <w:sz w:val="22"/>
          <w:szCs w:val="22"/>
        </w:rPr>
        <w:tab/>
      </w:r>
      <w:r w:rsidRPr="00736E27">
        <w:t>Existing Conditions</w:t>
      </w:r>
      <w:r>
        <w:tab/>
        <w:t>2.6-</w:t>
      </w:r>
      <w:r>
        <w:fldChar w:fldCharType="begin"/>
      </w:r>
      <w:r>
        <w:instrText xml:space="preserve"> PAGEREF _Toc485916252 \h </w:instrText>
      </w:r>
      <w:r>
        <w:fldChar w:fldCharType="separate"/>
      </w:r>
      <w:r w:rsidR="0050430C">
        <w:t>1</w:t>
      </w:r>
      <w:r>
        <w:fldChar w:fldCharType="end"/>
      </w:r>
    </w:p>
    <w:p w14:paraId="422E9851" w14:textId="6E7A7430" w:rsidR="00E27996" w:rsidRDefault="00E27996">
      <w:pPr>
        <w:pStyle w:val="TOC3"/>
        <w:rPr>
          <w:rFonts w:asciiTheme="minorHAnsi" w:eastAsiaTheme="minorEastAsia" w:hAnsiTheme="minorHAnsi" w:cstheme="minorBidi"/>
          <w:sz w:val="22"/>
          <w:szCs w:val="22"/>
        </w:rPr>
      </w:pPr>
      <w:r w:rsidRPr="00E27996">
        <w:rPr>
          <w:spacing w:val="-4"/>
        </w:rPr>
        <w:t>2.6.2</w:t>
      </w:r>
      <w:r w:rsidRPr="00E27996">
        <w:rPr>
          <w:rFonts w:asciiTheme="minorHAnsi" w:eastAsiaTheme="minorEastAsia" w:hAnsiTheme="minorHAnsi" w:cstheme="minorBidi"/>
          <w:spacing w:val="-4"/>
          <w:sz w:val="22"/>
          <w:szCs w:val="22"/>
        </w:rPr>
        <w:tab/>
      </w:r>
      <w:r w:rsidRPr="00E27996">
        <w:rPr>
          <w:spacing w:val="-4"/>
        </w:rPr>
        <w:t>Analysis of Project Effects and Determination as to Significance</w:t>
      </w:r>
      <w:r>
        <w:tab/>
        <w:t>2.6-</w:t>
      </w:r>
      <w:r>
        <w:fldChar w:fldCharType="begin"/>
      </w:r>
      <w:r>
        <w:instrText xml:space="preserve"> PAGEREF _Toc485916253 \h </w:instrText>
      </w:r>
      <w:r>
        <w:fldChar w:fldCharType="separate"/>
      </w:r>
      <w:r w:rsidR="0050430C">
        <w:t>7</w:t>
      </w:r>
      <w:r>
        <w:fldChar w:fldCharType="end"/>
      </w:r>
    </w:p>
    <w:p w14:paraId="109624C9" w14:textId="22876688" w:rsidR="00E27996" w:rsidRDefault="00E27996">
      <w:pPr>
        <w:pStyle w:val="TOC3"/>
        <w:rPr>
          <w:rFonts w:asciiTheme="minorHAnsi" w:eastAsiaTheme="minorEastAsia" w:hAnsiTheme="minorHAnsi" w:cstheme="minorBidi"/>
          <w:sz w:val="22"/>
          <w:szCs w:val="22"/>
        </w:rPr>
      </w:pPr>
      <w:r>
        <w:t>2.6.3</w:t>
      </w:r>
      <w:r>
        <w:rPr>
          <w:rFonts w:asciiTheme="minorHAnsi" w:eastAsiaTheme="minorEastAsia" w:hAnsiTheme="minorHAnsi" w:cstheme="minorBidi"/>
          <w:sz w:val="22"/>
          <w:szCs w:val="22"/>
        </w:rPr>
        <w:tab/>
      </w:r>
      <w:r>
        <w:t>Cumulative Impact Analysis</w:t>
      </w:r>
      <w:r>
        <w:tab/>
        <w:t>2.6-</w:t>
      </w:r>
      <w:r>
        <w:fldChar w:fldCharType="begin"/>
      </w:r>
      <w:r>
        <w:instrText xml:space="preserve"> PAGEREF _Toc485916254 \h </w:instrText>
      </w:r>
      <w:r>
        <w:fldChar w:fldCharType="separate"/>
      </w:r>
      <w:r w:rsidR="0050430C">
        <w:t>16</w:t>
      </w:r>
      <w:r>
        <w:fldChar w:fldCharType="end"/>
      </w:r>
    </w:p>
    <w:p w14:paraId="6B0DDFD3" w14:textId="0E6E6B41" w:rsidR="00E27996" w:rsidRDefault="00E27996">
      <w:pPr>
        <w:pStyle w:val="TOC3"/>
        <w:rPr>
          <w:rFonts w:asciiTheme="minorHAnsi" w:eastAsiaTheme="minorEastAsia" w:hAnsiTheme="minorHAnsi" w:cstheme="minorBidi"/>
          <w:sz w:val="22"/>
          <w:szCs w:val="22"/>
        </w:rPr>
      </w:pPr>
      <w:r>
        <w:t>2.6.4</w:t>
      </w:r>
      <w:r>
        <w:rPr>
          <w:rFonts w:asciiTheme="minorHAnsi" w:eastAsiaTheme="minorEastAsia" w:hAnsiTheme="minorHAnsi" w:cstheme="minorBidi"/>
          <w:sz w:val="22"/>
          <w:szCs w:val="22"/>
        </w:rPr>
        <w:tab/>
      </w:r>
      <w:r>
        <w:t>Significance of Impacts Prior to Mitigation</w:t>
      </w:r>
      <w:r>
        <w:tab/>
        <w:t>2.6-</w:t>
      </w:r>
      <w:r>
        <w:fldChar w:fldCharType="begin"/>
      </w:r>
      <w:r>
        <w:instrText xml:space="preserve"> PAGEREF _Toc485916255 \h </w:instrText>
      </w:r>
      <w:r>
        <w:fldChar w:fldCharType="separate"/>
      </w:r>
      <w:r w:rsidR="0050430C">
        <w:t>19</w:t>
      </w:r>
      <w:r>
        <w:fldChar w:fldCharType="end"/>
      </w:r>
    </w:p>
    <w:p w14:paraId="0E509352" w14:textId="795769DD" w:rsidR="00E27996" w:rsidRDefault="00E27996">
      <w:pPr>
        <w:pStyle w:val="TOC3"/>
        <w:rPr>
          <w:rFonts w:asciiTheme="minorHAnsi" w:eastAsiaTheme="minorEastAsia" w:hAnsiTheme="minorHAnsi" w:cstheme="minorBidi"/>
          <w:sz w:val="22"/>
          <w:szCs w:val="22"/>
        </w:rPr>
      </w:pPr>
      <w:r>
        <w:t>2.6.5</w:t>
      </w:r>
      <w:r>
        <w:rPr>
          <w:rFonts w:asciiTheme="minorHAnsi" w:eastAsiaTheme="minorEastAsia" w:hAnsiTheme="minorHAnsi" w:cstheme="minorBidi"/>
          <w:sz w:val="22"/>
          <w:szCs w:val="22"/>
        </w:rPr>
        <w:tab/>
      </w:r>
      <w:r>
        <w:t>Mitigation</w:t>
      </w:r>
      <w:r>
        <w:tab/>
        <w:t>2.6-</w:t>
      </w:r>
      <w:r>
        <w:fldChar w:fldCharType="begin"/>
      </w:r>
      <w:r>
        <w:instrText xml:space="preserve"> PAGEREF _Toc485916256 \h </w:instrText>
      </w:r>
      <w:r>
        <w:fldChar w:fldCharType="separate"/>
      </w:r>
      <w:r w:rsidR="0050430C">
        <w:t>20</w:t>
      </w:r>
      <w:r>
        <w:fldChar w:fldCharType="end"/>
      </w:r>
    </w:p>
    <w:p w14:paraId="44307965" w14:textId="784CE639" w:rsidR="00E27996" w:rsidRDefault="00E27996">
      <w:pPr>
        <w:pStyle w:val="TOC3"/>
        <w:rPr>
          <w:rFonts w:asciiTheme="minorHAnsi" w:eastAsiaTheme="minorEastAsia" w:hAnsiTheme="minorHAnsi" w:cstheme="minorBidi"/>
          <w:sz w:val="22"/>
          <w:szCs w:val="22"/>
        </w:rPr>
      </w:pPr>
      <w:r>
        <w:t>2.6.6</w:t>
      </w:r>
      <w:r>
        <w:rPr>
          <w:rFonts w:asciiTheme="minorHAnsi" w:eastAsiaTheme="minorEastAsia" w:hAnsiTheme="minorHAnsi" w:cstheme="minorBidi"/>
          <w:sz w:val="22"/>
          <w:szCs w:val="22"/>
        </w:rPr>
        <w:tab/>
      </w:r>
      <w:r>
        <w:t>Significance of Impacts After Mitigation</w:t>
      </w:r>
      <w:r>
        <w:tab/>
        <w:t>2.6-</w:t>
      </w:r>
      <w:r>
        <w:fldChar w:fldCharType="begin"/>
      </w:r>
      <w:r>
        <w:instrText xml:space="preserve"> PAGEREF _Toc485916257 \h </w:instrText>
      </w:r>
      <w:r>
        <w:fldChar w:fldCharType="separate"/>
      </w:r>
      <w:r w:rsidR="0050430C">
        <w:t>23</w:t>
      </w:r>
      <w:r>
        <w:fldChar w:fldCharType="end"/>
      </w:r>
    </w:p>
    <w:p w14:paraId="6B99C6B1" w14:textId="77777777" w:rsidR="001C207C" w:rsidRPr="008D6120" w:rsidRDefault="001C207C" w:rsidP="001C207C">
      <w:pPr>
        <w:pStyle w:val="TOCSectionHeading"/>
      </w:pPr>
      <w:r>
        <w:rPr>
          <w:bCs/>
        </w:rPr>
        <w:fldChar w:fldCharType="end"/>
      </w:r>
    </w:p>
    <w:p w14:paraId="05687495" w14:textId="77777777" w:rsidR="001C207C" w:rsidRPr="008D6120" w:rsidRDefault="001C207C" w:rsidP="001C207C">
      <w:pPr>
        <w:pStyle w:val="TOCSectionHeading"/>
      </w:pPr>
      <w:r w:rsidRPr="008D6120">
        <w:t>figures</w:t>
      </w:r>
    </w:p>
    <w:p w14:paraId="39A1B498" w14:textId="591ABD90" w:rsidR="00E27996" w:rsidRDefault="001C207C">
      <w:pPr>
        <w:pStyle w:val="TableofFigures"/>
        <w:tabs>
          <w:tab w:val="left" w:pos="1440"/>
        </w:tabs>
        <w:rPr>
          <w:rFonts w:asciiTheme="minorHAnsi" w:eastAsiaTheme="minorEastAsia" w:hAnsiTheme="minorHAnsi" w:cstheme="minorBidi"/>
          <w:sz w:val="22"/>
          <w:szCs w:val="22"/>
        </w:rPr>
      </w:pPr>
      <w:r>
        <w:fldChar w:fldCharType="begin"/>
      </w:r>
      <w:r>
        <w:instrText xml:space="preserve"> TOC \t "Figure" \c </w:instrText>
      </w:r>
      <w:r>
        <w:fldChar w:fldCharType="separate"/>
      </w:r>
      <w:r w:rsidR="00E27996">
        <w:t>2.6-1</w:t>
      </w:r>
      <w:r w:rsidR="00E27996">
        <w:rPr>
          <w:rFonts w:asciiTheme="minorHAnsi" w:eastAsiaTheme="minorEastAsia" w:hAnsiTheme="minorHAnsi" w:cstheme="minorBidi"/>
          <w:sz w:val="22"/>
          <w:szCs w:val="22"/>
        </w:rPr>
        <w:tab/>
      </w:r>
      <w:r w:rsidR="00E27996">
        <w:t>Noise Measurement Locations</w:t>
      </w:r>
      <w:r w:rsidR="00E27996">
        <w:tab/>
        <w:t>2.6-</w:t>
      </w:r>
      <w:r w:rsidR="00E27996">
        <w:fldChar w:fldCharType="begin"/>
      </w:r>
      <w:r w:rsidR="00E27996">
        <w:instrText xml:space="preserve"> PAGEREF _Toc485916258 \h </w:instrText>
      </w:r>
      <w:r w:rsidR="00E27996">
        <w:fldChar w:fldCharType="separate"/>
      </w:r>
      <w:r w:rsidR="0050430C">
        <w:t>27</w:t>
      </w:r>
      <w:r w:rsidR="00E27996">
        <w:fldChar w:fldCharType="end"/>
      </w:r>
    </w:p>
    <w:p w14:paraId="0B99EF68" w14:textId="4B6CCDF3" w:rsidR="00E27996" w:rsidRDefault="00E27996">
      <w:pPr>
        <w:pStyle w:val="TableofFigures"/>
        <w:tabs>
          <w:tab w:val="left" w:pos="1440"/>
        </w:tabs>
        <w:rPr>
          <w:rFonts w:asciiTheme="minorHAnsi" w:eastAsiaTheme="minorEastAsia" w:hAnsiTheme="minorHAnsi" w:cstheme="minorBidi"/>
          <w:sz w:val="22"/>
          <w:szCs w:val="22"/>
        </w:rPr>
      </w:pPr>
      <w:r>
        <w:t>2.6-2</w:t>
      </w:r>
      <w:r>
        <w:rPr>
          <w:rFonts w:asciiTheme="minorHAnsi" w:eastAsiaTheme="minorEastAsia" w:hAnsiTheme="minorHAnsi" w:cstheme="minorBidi"/>
          <w:sz w:val="22"/>
          <w:szCs w:val="22"/>
        </w:rPr>
        <w:tab/>
      </w:r>
      <w:r>
        <w:t>Potential Blasting Locations</w:t>
      </w:r>
      <w:r>
        <w:tab/>
        <w:t>2.6-</w:t>
      </w:r>
      <w:r>
        <w:fldChar w:fldCharType="begin"/>
      </w:r>
      <w:r>
        <w:instrText xml:space="preserve"> PAGEREF _Toc485916259 \h </w:instrText>
      </w:r>
      <w:r>
        <w:fldChar w:fldCharType="separate"/>
      </w:r>
      <w:r w:rsidR="0050430C">
        <w:t>29</w:t>
      </w:r>
      <w:r>
        <w:fldChar w:fldCharType="end"/>
      </w:r>
    </w:p>
    <w:p w14:paraId="2B82277F" w14:textId="4AB27B1F" w:rsidR="00E27996" w:rsidRDefault="00E27996">
      <w:pPr>
        <w:pStyle w:val="TableofFigures"/>
        <w:tabs>
          <w:tab w:val="left" w:pos="1440"/>
        </w:tabs>
        <w:rPr>
          <w:rFonts w:asciiTheme="minorHAnsi" w:eastAsiaTheme="minorEastAsia" w:hAnsiTheme="minorHAnsi" w:cstheme="minorBidi"/>
          <w:sz w:val="22"/>
          <w:szCs w:val="22"/>
        </w:rPr>
      </w:pPr>
      <w:r>
        <w:t>2.6-3</w:t>
      </w:r>
      <w:r>
        <w:rPr>
          <w:rFonts w:asciiTheme="minorHAnsi" w:eastAsiaTheme="minorEastAsia" w:hAnsiTheme="minorHAnsi" w:cstheme="minorBidi"/>
          <w:sz w:val="22"/>
          <w:szCs w:val="22"/>
        </w:rPr>
        <w:tab/>
      </w:r>
      <w:r>
        <w:t>Noise Barrier Mitigation</w:t>
      </w:r>
      <w:r>
        <w:tab/>
        <w:t>2.6-</w:t>
      </w:r>
      <w:r>
        <w:fldChar w:fldCharType="begin"/>
      </w:r>
      <w:r>
        <w:instrText xml:space="preserve"> PAGEREF _Toc485916260 \h </w:instrText>
      </w:r>
      <w:r>
        <w:fldChar w:fldCharType="separate"/>
      </w:r>
      <w:r w:rsidR="0050430C">
        <w:t>31</w:t>
      </w:r>
      <w:r>
        <w:fldChar w:fldCharType="end"/>
      </w:r>
    </w:p>
    <w:p w14:paraId="134D2A69" w14:textId="67938DF9" w:rsidR="001C207C" w:rsidRDefault="001C207C" w:rsidP="001C207C">
      <w:pPr>
        <w:pStyle w:val="TOCSectionHeading"/>
        <w:tabs>
          <w:tab w:val="clear" w:pos="1440"/>
        </w:tabs>
      </w:pPr>
      <w:r>
        <w:fldChar w:fldCharType="end"/>
      </w:r>
    </w:p>
    <w:p w14:paraId="1260AD0E" w14:textId="77777777" w:rsidR="001C207C" w:rsidRDefault="001C207C" w:rsidP="001C207C">
      <w:pPr>
        <w:pStyle w:val="TOCSectionHeading"/>
        <w:tabs>
          <w:tab w:val="clear" w:pos="1440"/>
        </w:tabs>
      </w:pPr>
      <w:r>
        <w:t>tables</w:t>
      </w:r>
    </w:p>
    <w:p w14:paraId="11F5FDB9" w14:textId="3ACF9AC1" w:rsidR="00E27996" w:rsidRDefault="001C207C">
      <w:pPr>
        <w:pStyle w:val="TableofFigures"/>
        <w:rPr>
          <w:rFonts w:asciiTheme="minorHAnsi" w:eastAsiaTheme="minorEastAsia" w:hAnsiTheme="minorHAnsi" w:cstheme="minorBidi"/>
          <w:sz w:val="22"/>
          <w:szCs w:val="22"/>
        </w:rPr>
      </w:pPr>
      <w:r>
        <w:fldChar w:fldCharType="begin"/>
      </w:r>
      <w:r>
        <w:instrText xml:space="preserve"> TOC \t "Table" \c </w:instrText>
      </w:r>
      <w:r>
        <w:fldChar w:fldCharType="separate"/>
      </w:r>
      <w:r w:rsidR="00E27996">
        <w:t>2.6-1</w:t>
      </w:r>
      <w:r w:rsidR="00E27996">
        <w:tab/>
        <w:t>Measured Average Sound Levels at Roadways</w:t>
      </w:r>
      <w:r w:rsidR="00E27996">
        <w:tab/>
        <w:t>2.6-</w:t>
      </w:r>
      <w:r w:rsidR="00E27996">
        <w:fldChar w:fldCharType="begin"/>
      </w:r>
      <w:r w:rsidR="00E27996">
        <w:instrText xml:space="preserve"> PAGEREF _Toc485916262 \h </w:instrText>
      </w:r>
      <w:r w:rsidR="00E27996">
        <w:fldChar w:fldCharType="separate"/>
      </w:r>
      <w:r w:rsidR="0050430C">
        <w:t>23</w:t>
      </w:r>
      <w:r w:rsidR="00E27996">
        <w:fldChar w:fldCharType="end"/>
      </w:r>
    </w:p>
    <w:p w14:paraId="25136917" w14:textId="02C6EEE8" w:rsidR="00E27996" w:rsidRDefault="00E27996">
      <w:pPr>
        <w:pStyle w:val="TableofFigures"/>
        <w:rPr>
          <w:rFonts w:asciiTheme="minorHAnsi" w:eastAsiaTheme="minorEastAsia" w:hAnsiTheme="minorHAnsi" w:cstheme="minorBidi"/>
          <w:sz w:val="22"/>
          <w:szCs w:val="22"/>
        </w:rPr>
      </w:pPr>
      <w:r>
        <w:rPr>
          <w:rFonts w:eastAsia="Calibri"/>
        </w:rPr>
        <w:t>2.6-2</w:t>
      </w:r>
      <w:r>
        <w:rPr>
          <w:rFonts w:eastAsia="Calibri"/>
        </w:rPr>
        <w:tab/>
      </w:r>
      <w:r w:rsidRPr="00E83A69">
        <w:rPr>
          <w:rFonts w:eastAsia="Calibri"/>
        </w:rPr>
        <w:t>City of Escondido Exterior Property-Line Noise Limits</w:t>
      </w:r>
      <w:r>
        <w:tab/>
        <w:t>2.6-</w:t>
      </w:r>
      <w:r>
        <w:fldChar w:fldCharType="begin"/>
      </w:r>
      <w:r>
        <w:instrText xml:space="preserve"> PAGEREF _Toc485916263 \h </w:instrText>
      </w:r>
      <w:r>
        <w:fldChar w:fldCharType="separate"/>
      </w:r>
      <w:r w:rsidR="0050430C">
        <w:t>24</w:t>
      </w:r>
      <w:r>
        <w:fldChar w:fldCharType="end"/>
      </w:r>
    </w:p>
    <w:p w14:paraId="74B36ABF" w14:textId="22A8D7CB" w:rsidR="00E27996" w:rsidRDefault="00E27996">
      <w:pPr>
        <w:pStyle w:val="TableofFigures"/>
        <w:rPr>
          <w:rFonts w:asciiTheme="minorHAnsi" w:eastAsiaTheme="minorEastAsia" w:hAnsiTheme="minorHAnsi" w:cstheme="minorBidi"/>
          <w:sz w:val="22"/>
          <w:szCs w:val="22"/>
        </w:rPr>
      </w:pPr>
      <w:r>
        <w:rPr>
          <w:rFonts w:eastAsia="PMingLiU"/>
        </w:rPr>
        <w:t>2.6-3</w:t>
      </w:r>
      <w:r>
        <w:rPr>
          <w:rFonts w:eastAsia="PMingLiU"/>
        </w:rPr>
        <w:tab/>
      </w:r>
      <w:r w:rsidRPr="00E83A69">
        <w:rPr>
          <w:rFonts w:eastAsia="PMingLiU"/>
        </w:rPr>
        <w:t>Existing Ambient Noise Levels at Noise Monitoring Locations (dBA)</w:t>
      </w:r>
      <w:r>
        <w:tab/>
        <w:t>2.6-</w:t>
      </w:r>
      <w:r>
        <w:fldChar w:fldCharType="begin"/>
      </w:r>
      <w:r>
        <w:instrText xml:space="preserve"> PAGEREF _Toc485916264 \h </w:instrText>
      </w:r>
      <w:r>
        <w:fldChar w:fldCharType="separate"/>
      </w:r>
      <w:r w:rsidR="0050430C">
        <w:t>24</w:t>
      </w:r>
      <w:r>
        <w:fldChar w:fldCharType="end"/>
      </w:r>
    </w:p>
    <w:p w14:paraId="221327F6" w14:textId="2AC45EEB" w:rsidR="00E27996" w:rsidRDefault="00E27996">
      <w:pPr>
        <w:pStyle w:val="TableofFigures"/>
        <w:rPr>
          <w:rFonts w:asciiTheme="minorHAnsi" w:eastAsiaTheme="minorEastAsia" w:hAnsiTheme="minorHAnsi" w:cstheme="minorBidi"/>
          <w:sz w:val="22"/>
          <w:szCs w:val="22"/>
        </w:rPr>
      </w:pPr>
      <w:r>
        <w:rPr>
          <w:rFonts w:eastAsia="PMingLiU"/>
        </w:rPr>
        <w:t>2.6-4</w:t>
      </w:r>
      <w:r>
        <w:rPr>
          <w:rFonts w:eastAsia="PMingLiU"/>
        </w:rPr>
        <w:tab/>
      </w:r>
      <w:r w:rsidRPr="00E83A69">
        <w:rPr>
          <w:rFonts w:eastAsia="PMingLiU"/>
        </w:rPr>
        <w:t>Construction Equipment List and Distances to Sensitive Receptors</w:t>
      </w:r>
      <w:r>
        <w:tab/>
        <w:t>2.6-</w:t>
      </w:r>
      <w:r>
        <w:fldChar w:fldCharType="begin"/>
      </w:r>
      <w:r>
        <w:instrText xml:space="preserve"> PAGEREF _Toc485916265 \h </w:instrText>
      </w:r>
      <w:r>
        <w:fldChar w:fldCharType="separate"/>
      </w:r>
      <w:r w:rsidR="0050430C">
        <w:t>24</w:t>
      </w:r>
      <w:r>
        <w:fldChar w:fldCharType="end"/>
      </w:r>
    </w:p>
    <w:p w14:paraId="53F0C489" w14:textId="4B23E121" w:rsidR="00E27996" w:rsidRDefault="00E27996">
      <w:pPr>
        <w:pStyle w:val="TableofFigures"/>
        <w:rPr>
          <w:rFonts w:asciiTheme="minorHAnsi" w:eastAsiaTheme="minorEastAsia" w:hAnsiTheme="minorHAnsi" w:cstheme="minorBidi"/>
          <w:sz w:val="22"/>
          <w:szCs w:val="22"/>
        </w:rPr>
      </w:pPr>
      <w:r>
        <w:rPr>
          <w:rFonts w:eastAsia="PMingLiU"/>
        </w:rPr>
        <w:t>2.6-5</w:t>
      </w:r>
      <w:r>
        <w:rPr>
          <w:rFonts w:eastAsia="PMingLiU"/>
        </w:rPr>
        <w:tab/>
      </w:r>
      <w:r w:rsidRPr="00E83A69">
        <w:rPr>
          <w:rFonts w:eastAsia="PMingLiU"/>
        </w:rPr>
        <w:t>Blasting Noise Levels Summary at Closest Residences</w:t>
      </w:r>
      <w:r>
        <w:tab/>
        <w:t>2.6-</w:t>
      </w:r>
      <w:r>
        <w:fldChar w:fldCharType="begin"/>
      </w:r>
      <w:r>
        <w:instrText xml:space="preserve"> PAGEREF _Toc485916266 \h </w:instrText>
      </w:r>
      <w:r>
        <w:fldChar w:fldCharType="separate"/>
      </w:r>
      <w:r w:rsidR="0050430C">
        <w:t>25</w:t>
      </w:r>
      <w:r>
        <w:fldChar w:fldCharType="end"/>
      </w:r>
    </w:p>
    <w:p w14:paraId="56B09023" w14:textId="6FBAA26F" w:rsidR="00E27996" w:rsidRDefault="00E27996">
      <w:pPr>
        <w:pStyle w:val="TableofFigures"/>
        <w:rPr>
          <w:rFonts w:asciiTheme="minorHAnsi" w:eastAsiaTheme="minorEastAsia" w:hAnsiTheme="minorHAnsi" w:cstheme="minorBidi"/>
          <w:sz w:val="22"/>
          <w:szCs w:val="22"/>
        </w:rPr>
      </w:pPr>
      <w:r>
        <w:rPr>
          <w:rFonts w:eastAsia="PMingLiU"/>
        </w:rPr>
        <w:t>2.6-6</w:t>
      </w:r>
      <w:r>
        <w:rPr>
          <w:rFonts w:eastAsia="PMingLiU"/>
        </w:rPr>
        <w:tab/>
      </w:r>
      <w:r w:rsidRPr="00E83A69">
        <w:rPr>
          <w:rFonts w:eastAsia="PMingLiU"/>
        </w:rPr>
        <w:t>Future Ambient Noise Levels at Residential Backyards</w:t>
      </w:r>
      <w:r>
        <w:tab/>
        <w:t>2.6-</w:t>
      </w:r>
      <w:r>
        <w:fldChar w:fldCharType="begin"/>
      </w:r>
      <w:r>
        <w:instrText xml:space="preserve"> PAGEREF _Toc485916267 \h </w:instrText>
      </w:r>
      <w:r>
        <w:fldChar w:fldCharType="separate"/>
      </w:r>
      <w:r w:rsidR="0050430C">
        <w:t>25</w:t>
      </w:r>
      <w:r>
        <w:fldChar w:fldCharType="end"/>
      </w:r>
    </w:p>
    <w:p w14:paraId="4E967CC9" w14:textId="3CAC71DC" w:rsidR="00E27996" w:rsidRDefault="00E27996">
      <w:pPr>
        <w:pStyle w:val="TableofFigures"/>
        <w:rPr>
          <w:rFonts w:asciiTheme="minorHAnsi" w:eastAsiaTheme="minorEastAsia" w:hAnsiTheme="minorHAnsi" w:cstheme="minorBidi"/>
          <w:sz w:val="22"/>
          <w:szCs w:val="22"/>
        </w:rPr>
      </w:pPr>
      <w:r>
        <w:t>2.6-7</w:t>
      </w:r>
      <w:r>
        <w:tab/>
        <w:t>Summary of Off-Site Future Unmitigated Traffic Noise Levels</w:t>
      </w:r>
      <w:r>
        <w:tab/>
        <w:t>2.6-</w:t>
      </w:r>
      <w:r>
        <w:fldChar w:fldCharType="begin"/>
      </w:r>
      <w:r>
        <w:instrText xml:space="preserve"> PAGEREF _Toc485916268 \h </w:instrText>
      </w:r>
      <w:r>
        <w:fldChar w:fldCharType="separate"/>
      </w:r>
      <w:r w:rsidR="0050430C">
        <w:t>26</w:t>
      </w:r>
      <w:r>
        <w:fldChar w:fldCharType="end"/>
      </w:r>
    </w:p>
    <w:p w14:paraId="7E3DFE56" w14:textId="0B58BCFD" w:rsidR="00E27996" w:rsidRDefault="00E27996">
      <w:pPr>
        <w:pStyle w:val="TableofFigures"/>
        <w:rPr>
          <w:rFonts w:asciiTheme="minorHAnsi" w:eastAsiaTheme="minorEastAsia" w:hAnsiTheme="minorHAnsi" w:cstheme="minorBidi"/>
          <w:sz w:val="22"/>
          <w:szCs w:val="22"/>
        </w:rPr>
      </w:pPr>
      <w:r>
        <w:rPr>
          <w:rFonts w:eastAsia="PMingLiU"/>
        </w:rPr>
        <w:t>2.6-8</w:t>
      </w:r>
      <w:r>
        <w:rPr>
          <w:rFonts w:eastAsia="PMingLiU"/>
        </w:rPr>
        <w:tab/>
      </w:r>
      <w:r w:rsidRPr="00E83A69">
        <w:rPr>
          <w:rFonts w:eastAsia="PMingLiU"/>
        </w:rPr>
        <w:t>Construction Noise Levels Summary of Results</w:t>
      </w:r>
      <w:r>
        <w:tab/>
        <w:t>2.6-</w:t>
      </w:r>
      <w:r>
        <w:fldChar w:fldCharType="begin"/>
      </w:r>
      <w:r>
        <w:instrText xml:space="preserve"> PAGEREF _Toc485916269 \h </w:instrText>
      </w:r>
      <w:r>
        <w:fldChar w:fldCharType="separate"/>
      </w:r>
      <w:r w:rsidR="0050430C">
        <w:t>26</w:t>
      </w:r>
      <w:r>
        <w:fldChar w:fldCharType="end"/>
      </w:r>
    </w:p>
    <w:p w14:paraId="2BA9BC8C" w14:textId="40A1B2E8" w:rsidR="001C7AAF" w:rsidRPr="00A912C9" w:rsidRDefault="001C207C" w:rsidP="00A30F98">
      <w:pPr>
        <w:pStyle w:val="BodyText"/>
      </w:pPr>
      <w:r>
        <w:fldChar w:fldCharType="end"/>
      </w:r>
    </w:p>
    <w:sectPr w:rsidR="001C7AAF" w:rsidRPr="00A912C9" w:rsidSect="00D872B2">
      <w:headerReference w:type="default" r:id="rId13"/>
      <w:footerReference w:type="default" r:id="rId14"/>
      <w:pgSz w:w="12240" w:h="15840" w:code="1"/>
      <w:pgMar w:top="1440" w:right="1440" w:bottom="1440" w:left="144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27A76" w14:textId="77777777" w:rsidR="00B75AD6" w:rsidRDefault="00B75AD6">
      <w:r>
        <w:separator/>
      </w:r>
    </w:p>
  </w:endnote>
  <w:endnote w:type="continuationSeparator" w:id="0">
    <w:p w14:paraId="5883E205" w14:textId="77777777" w:rsidR="00B75AD6" w:rsidRDefault="00B75AD6">
      <w:r>
        <w:continuationSeparator/>
      </w:r>
    </w:p>
  </w:endnote>
  <w:endnote w:type="continuationNotice" w:id="1">
    <w:p w14:paraId="6F1646FE" w14:textId="77777777" w:rsidR="00B75AD6" w:rsidRDefault="00B75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MS Shell Dlg">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tencil BT">
    <w:altName w:val="Courier New"/>
    <w:charset w:val="00"/>
    <w:family w:val="decorative"/>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007" w:usb1="00000000" w:usb2="00000000" w:usb3="00000000" w:csb0="00000093" w:csb1="00000000"/>
  </w:font>
  <w:font w:name="Perpetua">
    <w:panose1 w:val="020205020604010203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enturySchoolboo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2414D" w14:textId="77777777" w:rsidR="00B75AD6" w:rsidRDefault="00B75AD6" w:rsidP="002609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0FFE31" w14:textId="77777777" w:rsidR="00B75AD6" w:rsidRDefault="00B75AD6" w:rsidP="00BC64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E4603" w14:textId="100CFCA5" w:rsidR="00B75AD6" w:rsidRPr="00815CAC" w:rsidRDefault="00B75AD6" w:rsidP="00E91D43">
    <w:pPr>
      <w:pStyle w:val="Footer"/>
    </w:pPr>
    <w:r>
      <w:t>October 2017</w:t>
    </w:r>
    <w:r>
      <w:tab/>
      <w:t>9993</w:t>
    </w:r>
  </w:p>
  <w:p w14:paraId="7E20C890" w14:textId="6D7ABDF6" w:rsidR="00B75AD6" w:rsidRDefault="00B75AD6" w:rsidP="00E91D43">
    <w:pPr>
      <w:pStyle w:val="Footer"/>
      <w:pBdr>
        <w:top w:val="single" w:sz="4" w:space="1" w:color="auto"/>
      </w:pBdr>
    </w:pPr>
    <w:r w:rsidRPr="009E0CE4">
      <w:t>The Villages – Escondido Count</w:t>
    </w:r>
    <w:r>
      <w:t>r</w:t>
    </w:r>
    <w:r w:rsidRPr="009E0CE4">
      <w:t>y</w:t>
    </w:r>
    <w:r>
      <w:t xml:space="preserve"> </w:t>
    </w:r>
    <w:r w:rsidRPr="009E0CE4">
      <w:t>Club</w:t>
    </w:r>
    <w:r w:rsidRPr="009E0CE4" w:rsidDel="00DB1CC2">
      <w:t xml:space="preserve"> </w:t>
    </w:r>
    <w:r>
      <w:t>Final EIR</w:t>
    </w:r>
    <w:r w:rsidRPr="00815CAC">
      <w:tab/>
    </w:r>
    <w:r>
      <w:t>2.6</w:t>
    </w:r>
    <w:r w:rsidRPr="00815CAC">
      <w:t>-</w:t>
    </w:r>
    <w:r w:rsidRPr="00815CAC">
      <w:rPr>
        <w:rStyle w:val="PageNumber"/>
      </w:rPr>
      <w:fldChar w:fldCharType="begin"/>
    </w:r>
    <w:r w:rsidRPr="00815CAC">
      <w:rPr>
        <w:rStyle w:val="PageNumber"/>
      </w:rPr>
      <w:instrText xml:space="preserve"> PAGE </w:instrText>
    </w:r>
    <w:r w:rsidRPr="00815CAC">
      <w:rPr>
        <w:rStyle w:val="PageNumber"/>
      </w:rPr>
      <w:fldChar w:fldCharType="separate"/>
    </w:r>
    <w:r w:rsidR="0050430C">
      <w:rPr>
        <w:rStyle w:val="PageNumber"/>
        <w:noProof/>
      </w:rPr>
      <w:t>25</w:t>
    </w:r>
    <w:r w:rsidRPr="00815CA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64DAA" w14:textId="3D742943" w:rsidR="00B75AD6" w:rsidRPr="00815CAC" w:rsidRDefault="00B75AD6" w:rsidP="004941EC">
    <w:pPr>
      <w:pStyle w:val="Footer"/>
    </w:pPr>
    <w:r>
      <w:t>October 2017</w:t>
    </w:r>
    <w:r>
      <w:tab/>
      <w:t>9993</w:t>
    </w:r>
  </w:p>
  <w:p w14:paraId="2CBA4ED4" w14:textId="03C529ED" w:rsidR="00B75AD6" w:rsidRPr="004941EC" w:rsidRDefault="00B75AD6" w:rsidP="004941EC">
    <w:pPr>
      <w:pStyle w:val="Footer"/>
      <w:pBdr>
        <w:top w:val="single" w:sz="4" w:space="1" w:color="auto"/>
      </w:pBdr>
    </w:pPr>
    <w:r w:rsidRPr="009E0CE4">
      <w:t>The Villages – Escondido Count</w:t>
    </w:r>
    <w:r>
      <w:t>r</w:t>
    </w:r>
    <w:r w:rsidRPr="009E0CE4">
      <w:t>y</w:t>
    </w:r>
    <w:r>
      <w:t xml:space="preserve"> Club Final EIR</w:t>
    </w:r>
    <w:r w:rsidRPr="00815CAC">
      <w:tab/>
    </w:r>
    <w:r>
      <w:t>2.6</w:t>
    </w:r>
    <w:r w:rsidRPr="00815CAC">
      <w:t>-</w:t>
    </w:r>
    <w:r w:rsidRPr="00815CAC">
      <w:rPr>
        <w:rStyle w:val="PageNumber"/>
      </w:rPr>
      <w:fldChar w:fldCharType="begin"/>
    </w:r>
    <w:r w:rsidRPr="00815CAC">
      <w:rPr>
        <w:rStyle w:val="PageNumber"/>
      </w:rPr>
      <w:instrText xml:space="preserve"> PAGE </w:instrText>
    </w:r>
    <w:r w:rsidRPr="00815CAC">
      <w:rPr>
        <w:rStyle w:val="PageNumber"/>
      </w:rPr>
      <w:fldChar w:fldCharType="separate"/>
    </w:r>
    <w:r w:rsidR="0050430C">
      <w:rPr>
        <w:rStyle w:val="PageNumber"/>
        <w:noProof/>
      </w:rPr>
      <w:t>32</w:t>
    </w:r>
    <w:r w:rsidRPr="00815CA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8C3C0" w14:textId="77777777" w:rsidR="00B75AD6" w:rsidRDefault="00B75AD6">
      <w:r>
        <w:separator/>
      </w:r>
    </w:p>
  </w:footnote>
  <w:footnote w:type="continuationSeparator" w:id="0">
    <w:p w14:paraId="30E0A369" w14:textId="77777777" w:rsidR="00B75AD6" w:rsidRDefault="00B75AD6">
      <w:r>
        <w:continuationSeparator/>
      </w:r>
    </w:p>
  </w:footnote>
  <w:footnote w:type="continuationNotice" w:id="1">
    <w:p w14:paraId="0686C6F3" w14:textId="77777777" w:rsidR="00B75AD6" w:rsidRDefault="00B75AD6"/>
  </w:footnote>
  <w:footnote w:id="2">
    <w:p w14:paraId="6FB08418" w14:textId="6D42F310" w:rsidR="00B75AD6" w:rsidRDefault="00B75AD6" w:rsidP="006F50D8">
      <w:pPr>
        <w:pStyle w:val="FootnoteText"/>
        <w:ind w:left="288" w:hanging="288"/>
      </w:pPr>
      <w:r>
        <w:rPr>
          <w:rStyle w:val="FootnoteReference"/>
        </w:rPr>
        <w:footnoteRef/>
      </w:r>
      <w:r>
        <w:t xml:space="preserve"> </w:t>
      </w:r>
      <w:r>
        <w:tab/>
      </w:r>
      <w:r w:rsidRPr="00D9157D">
        <w:rPr>
          <w:spacing w:val="-4"/>
        </w:rPr>
        <w:t>The City classifies a “normally acceptable” noise exposure as follows: “Specified land use is satisfactory,</w:t>
      </w:r>
      <w:r w:rsidRPr="00D9157D">
        <w:rPr>
          <w:spacing w:val="-4"/>
          <w:w w:val="99"/>
        </w:rPr>
        <w:t xml:space="preserve"> </w:t>
      </w:r>
      <w:r w:rsidRPr="00D9157D">
        <w:rPr>
          <w:spacing w:val="-4"/>
        </w:rPr>
        <w:t>based upon the assumption that buildings involved are of normal conventional construction, without any</w:t>
      </w:r>
      <w:r w:rsidRPr="00D9157D">
        <w:rPr>
          <w:spacing w:val="-4"/>
          <w:w w:val="99"/>
        </w:rPr>
        <w:t xml:space="preserve"> </w:t>
      </w:r>
      <w:r w:rsidRPr="00D9157D">
        <w:rPr>
          <w:spacing w:val="-4"/>
        </w:rPr>
        <w:t>special requirements.”</w:t>
      </w:r>
    </w:p>
  </w:footnote>
  <w:footnote w:id="3">
    <w:p w14:paraId="61C8704C" w14:textId="3C739197" w:rsidR="00B75AD6" w:rsidRDefault="00B75AD6" w:rsidP="006F50D8">
      <w:pPr>
        <w:spacing w:line="230" w:lineRule="exact"/>
        <w:ind w:left="288" w:hanging="288"/>
      </w:pPr>
      <w:r>
        <w:rPr>
          <w:rStyle w:val="FootnoteReference"/>
        </w:rPr>
        <w:footnoteRef/>
      </w:r>
      <w:r>
        <w:t xml:space="preserve"> </w:t>
      </w:r>
      <w:r>
        <w:tab/>
      </w:r>
      <w:r>
        <w:rPr>
          <w:sz w:val="20"/>
          <w:szCs w:val="20"/>
        </w:rPr>
        <w:t>The</w:t>
      </w:r>
      <w:r>
        <w:rPr>
          <w:spacing w:val="13"/>
          <w:sz w:val="20"/>
          <w:szCs w:val="20"/>
        </w:rPr>
        <w:t xml:space="preserve"> </w:t>
      </w:r>
      <w:r>
        <w:rPr>
          <w:sz w:val="20"/>
          <w:szCs w:val="20"/>
        </w:rPr>
        <w:t>City</w:t>
      </w:r>
      <w:r>
        <w:rPr>
          <w:spacing w:val="8"/>
          <w:sz w:val="20"/>
          <w:szCs w:val="20"/>
        </w:rPr>
        <w:t xml:space="preserve"> </w:t>
      </w:r>
      <w:r>
        <w:rPr>
          <w:sz w:val="20"/>
          <w:szCs w:val="20"/>
        </w:rPr>
        <w:t>classifies</w:t>
      </w:r>
      <w:r>
        <w:rPr>
          <w:spacing w:val="11"/>
          <w:sz w:val="20"/>
          <w:szCs w:val="20"/>
        </w:rPr>
        <w:t xml:space="preserve"> </w:t>
      </w:r>
      <w:r>
        <w:rPr>
          <w:sz w:val="20"/>
          <w:szCs w:val="20"/>
        </w:rPr>
        <w:t>a</w:t>
      </w:r>
      <w:r>
        <w:rPr>
          <w:spacing w:val="15"/>
          <w:sz w:val="20"/>
          <w:szCs w:val="20"/>
        </w:rPr>
        <w:t xml:space="preserve"> </w:t>
      </w:r>
      <w:r>
        <w:rPr>
          <w:sz w:val="20"/>
          <w:szCs w:val="20"/>
        </w:rPr>
        <w:t>“conditionally</w:t>
      </w:r>
      <w:r>
        <w:rPr>
          <w:spacing w:val="10"/>
          <w:sz w:val="20"/>
          <w:szCs w:val="20"/>
        </w:rPr>
        <w:t xml:space="preserve"> </w:t>
      </w:r>
      <w:r>
        <w:rPr>
          <w:sz w:val="20"/>
          <w:szCs w:val="20"/>
        </w:rPr>
        <w:t>acceptable”</w:t>
      </w:r>
      <w:r>
        <w:rPr>
          <w:spacing w:val="12"/>
          <w:sz w:val="20"/>
          <w:szCs w:val="20"/>
        </w:rPr>
        <w:t xml:space="preserve"> </w:t>
      </w:r>
      <w:r>
        <w:rPr>
          <w:spacing w:val="-1"/>
          <w:sz w:val="20"/>
          <w:szCs w:val="20"/>
        </w:rPr>
        <w:t>noise</w:t>
      </w:r>
      <w:r>
        <w:rPr>
          <w:spacing w:val="13"/>
          <w:sz w:val="20"/>
          <w:szCs w:val="20"/>
        </w:rPr>
        <w:t xml:space="preserve"> </w:t>
      </w:r>
      <w:r>
        <w:rPr>
          <w:sz w:val="20"/>
          <w:szCs w:val="20"/>
        </w:rPr>
        <w:t>exposure</w:t>
      </w:r>
      <w:r>
        <w:rPr>
          <w:spacing w:val="12"/>
          <w:sz w:val="20"/>
          <w:szCs w:val="20"/>
        </w:rPr>
        <w:t xml:space="preserve"> </w:t>
      </w:r>
      <w:r>
        <w:rPr>
          <w:sz w:val="20"/>
          <w:szCs w:val="20"/>
        </w:rPr>
        <w:t>as</w:t>
      </w:r>
      <w:r>
        <w:rPr>
          <w:spacing w:val="11"/>
          <w:sz w:val="20"/>
          <w:szCs w:val="20"/>
        </w:rPr>
        <w:t xml:space="preserve"> </w:t>
      </w:r>
      <w:r>
        <w:rPr>
          <w:sz w:val="20"/>
          <w:szCs w:val="20"/>
        </w:rPr>
        <w:t>follows:</w:t>
      </w:r>
      <w:r>
        <w:rPr>
          <w:spacing w:val="20"/>
          <w:sz w:val="20"/>
          <w:szCs w:val="20"/>
        </w:rPr>
        <w:t xml:space="preserve"> </w:t>
      </w:r>
      <w:r>
        <w:rPr>
          <w:sz w:val="20"/>
          <w:szCs w:val="20"/>
        </w:rPr>
        <w:t>“New</w:t>
      </w:r>
      <w:r>
        <w:rPr>
          <w:spacing w:val="9"/>
          <w:sz w:val="20"/>
          <w:szCs w:val="20"/>
        </w:rPr>
        <w:t xml:space="preserve"> </w:t>
      </w:r>
      <w:r>
        <w:rPr>
          <w:sz w:val="20"/>
          <w:szCs w:val="20"/>
        </w:rPr>
        <w:t>construction</w:t>
      </w:r>
      <w:r>
        <w:rPr>
          <w:spacing w:val="11"/>
          <w:sz w:val="20"/>
          <w:szCs w:val="20"/>
        </w:rPr>
        <w:t xml:space="preserve"> </w:t>
      </w:r>
      <w:r>
        <w:rPr>
          <w:sz w:val="20"/>
          <w:szCs w:val="20"/>
        </w:rPr>
        <w:t>or</w:t>
      </w:r>
      <w:r>
        <w:rPr>
          <w:spacing w:val="12"/>
          <w:sz w:val="20"/>
          <w:szCs w:val="20"/>
        </w:rPr>
        <w:t xml:space="preserve"> </w:t>
      </w:r>
      <w:r>
        <w:rPr>
          <w:spacing w:val="-1"/>
          <w:sz w:val="20"/>
          <w:szCs w:val="20"/>
        </w:rPr>
        <w:t>development should</w:t>
      </w:r>
      <w:r>
        <w:rPr>
          <w:spacing w:val="22"/>
          <w:sz w:val="20"/>
          <w:szCs w:val="20"/>
        </w:rPr>
        <w:t xml:space="preserve"> </w:t>
      </w:r>
      <w:r>
        <w:rPr>
          <w:sz w:val="20"/>
          <w:szCs w:val="20"/>
        </w:rPr>
        <w:t>be</w:t>
      </w:r>
      <w:r>
        <w:rPr>
          <w:spacing w:val="25"/>
          <w:sz w:val="20"/>
          <w:szCs w:val="20"/>
        </w:rPr>
        <w:t xml:space="preserve"> </w:t>
      </w:r>
      <w:r>
        <w:rPr>
          <w:spacing w:val="-1"/>
          <w:sz w:val="20"/>
          <w:szCs w:val="20"/>
        </w:rPr>
        <w:t>undertaken</w:t>
      </w:r>
      <w:r>
        <w:rPr>
          <w:spacing w:val="22"/>
          <w:sz w:val="20"/>
          <w:szCs w:val="20"/>
        </w:rPr>
        <w:t xml:space="preserve"> </w:t>
      </w:r>
      <w:r>
        <w:rPr>
          <w:sz w:val="20"/>
          <w:szCs w:val="20"/>
        </w:rPr>
        <w:t>only</w:t>
      </w:r>
      <w:r>
        <w:rPr>
          <w:spacing w:val="21"/>
          <w:sz w:val="20"/>
          <w:szCs w:val="20"/>
        </w:rPr>
        <w:t xml:space="preserve"> </w:t>
      </w:r>
      <w:r>
        <w:rPr>
          <w:sz w:val="20"/>
          <w:szCs w:val="20"/>
        </w:rPr>
        <w:t>after</w:t>
      </w:r>
      <w:r>
        <w:rPr>
          <w:spacing w:val="23"/>
          <w:sz w:val="20"/>
          <w:szCs w:val="20"/>
        </w:rPr>
        <w:t xml:space="preserve"> </w:t>
      </w:r>
      <w:r>
        <w:rPr>
          <w:sz w:val="20"/>
          <w:szCs w:val="20"/>
        </w:rPr>
        <w:t>a</w:t>
      </w:r>
      <w:r>
        <w:rPr>
          <w:spacing w:val="21"/>
          <w:sz w:val="20"/>
          <w:szCs w:val="20"/>
        </w:rPr>
        <w:t xml:space="preserve"> </w:t>
      </w:r>
      <w:r>
        <w:rPr>
          <w:sz w:val="20"/>
          <w:szCs w:val="20"/>
        </w:rPr>
        <w:t>detailed</w:t>
      </w:r>
      <w:r>
        <w:rPr>
          <w:spacing w:val="24"/>
          <w:sz w:val="20"/>
          <w:szCs w:val="20"/>
        </w:rPr>
        <w:t xml:space="preserve"> </w:t>
      </w:r>
      <w:r>
        <w:rPr>
          <w:sz w:val="20"/>
          <w:szCs w:val="20"/>
        </w:rPr>
        <w:t>analysis</w:t>
      </w:r>
      <w:r>
        <w:rPr>
          <w:spacing w:val="22"/>
          <w:sz w:val="20"/>
          <w:szCs w:val="20"/>
        </w:rPr>
        <w:t xml:space="preserve"> </w:t>
      </w:r>
      <w:r>
        <w:rPr>
          <w:spacing w:val="1"/>
          <w:sz w:val="20"/>
          <w:szCs w:val="20"/>
        </w:rPr>
        <w:t>of</w:t>
      </w:r>
      <w:r>
        <w:rPr>
          <w:spacing w:val="20"/>
          <w:sz w:val="20"/>
          <w:szCs w:val="20"/>
        </w:rPr>
        <w:t xml:space="preserve"> </w:t>
      </w:r>
      <w:r>
        <w:rPr>
          <w:sz w:val="20"/>
          <w:szCs w:val="20"/>
        </w:rPr>
        <w:t>the</w:t>
      </w:r>
      <w:r>
        <w:rPr>
          <w:spacing w:val="25"/>
          <w:sz w:val="20"/>
          <w:szCs w:val="20"/>
        </w:rPr>
        <w:t xml:space="preserve"> </w:t>
      </w:r>
      <w:r>
        <w:rPr>
          <w:spacing w:val="-1"/>
          <w:sz w:val="20"/>
          <w:szCs w:val="20"/>
        </w:rPr>
        <w:t>noise</w:t>
      </w:r>
      <w:r>
        <w:rPr>
          <w:spacing w:val="21"/>
          <w:sz w:val="20"/>
          <w:szCs w:val="20"/>
        </w:rPr>
        <w:t xml:space="preserve"> </w:t>
      </w:r>
      <w:r>
        <w:rPr>
          <w:sz w:val="20"/>
          <w:szCs w:val="20"/>
        </w:rPr>
        <w:t>reduction</w:t>
      </w:r>
      <w:r>
        <w:rPr>
          <w:spacing w:val="23"/>
          <w:sz w:val="20"/>
          <w:szCs w:val="20"/>
        </w:rPr>
        <w:t xml:space="preserve"> </w:t>
      </w:r>
      <w:r>
        <w:rPr>
          <w:spacing w:val="-1"/>
          <w:sz w:val="20"/>
          <w:szCs w:val="20"/>
        </w:rPr>
        <w:t>requirements</w:t>
      </w:r>
      <w:r>
        <w:rPr>
          <w:spacing w:val="24"/>
          <w:sz w:val="20"/>
          <w:szCs w:val="20"/>
        </w:rPr>
        <w:t xml:space="preserve"> </w:t>
      </w:r>
      <w:r>
        <w:rPr>
          <w:sz w:val="20"/>
          <w:szCs w:val="20"/>
        </w:rPr>
        <w:t>is</w:t>
      </w:r>
      <w:r>
        <w:rPr>
          <w:spacing w:val="23"/>
          <w:sz w:val="20"/>
          <w:szCs w:val="20"/>
        </w:rPr>
        <w:t xml:space="preserve"> </w:t>
      </w:r>
      <w:r>
        <w:rPr>
          <w:spacing w:val="-1"/>
          <w:sz w:val="20"/>
          <w:szCs w:val="20"/>
        </w:rPr>
        <w:t>made</w:t>
      </w:r>
      <w:r>
        <w:rPr>
          <w:spacing w:val="22"/>
          <w:sz w:val="20"/>
          <w:szCs w:val="20"/>
        </w:rPr>
        <w:t xml:space="preserve"> </w:t>
      </w:r>
      <w:r>
        <w:rPr>
          <w:sz w:val="20"/>
          <w:szCs w:val="20"/>
        </w:rPr>
        <w:t>and</w:t>
      </w:r>
      <w:r>
        <w:rPr>
          <w:spacing w:val="25"/>
          <w:sz w:val="20"/>
          <w:szCs w:val="20"/>
        </w:rPr>
        <w:t xml:space="preserve"> </w:t>
      </w:r>
      <w:r>
        <w:rPr>
          <w:spacing w:val="-1"/>
          <w:sz w:val="20"/>
          <w:szCs w:val="20"/>
        </w:rPr>
        <w:t>needed</w:t>
      </w:r>
      <w:r>
        <w:rPr>
          <w:spacing w:val="98"/>
          <w:w w:val="99"/>
          <w:sz w:val="20"/>
          <w:szCs w:val="20"/>
        </w:rPr>
        <w:t xml:space="preserve"> </w:t>
      </w:r>
      <w:r>
        <w:rPr>
          <w:spacing w:val="-1"/>
          <w:sz w:val="20"/>
          <w:szCs w:val="20"/>
        </w:rPr>
        <w:t>noise</w:t>
      </w:r>
      <w:r>
        <w:rPr>
          <w:spacing w:val="5"/>
          <w:sz w:val="20"/>
          <w:szCs w:val="20"/>
        </w:rPr>
        <w:t xml:space="preserve"> </w:t>
      </w:r>
      <w:r>
        <w:rPr>
          <w:sz w:val="20"/>
          <w:szCs w:val="20"/>
        </w:rPr>
        <w:t>insulation</w:t>
      </w:r>
      <w:r>
        <w:rPr>
          <w:spacing w:val="4"/>
          <w:sz w:val="20"/>
          <w:szCs w:val="20"/>
        </w:rPr>
        <w:t xml:space="preserve"> </w:t>
      </w:r>
      <w:r>
        <w:rPr>
          <w:spacing w:val="-1"/>
          <w:sz w:val="20"/>
          <w:szCs w:val="20"/>
        </w:rPr>
        <w:t>features</w:t>
      </w:r>
      <w:r>
        <w:rPr>
          <w:spacing w:val="5"/>
          <w:sz w:val="20"/>
          <w:szCs w:val="20"/>
        </w:rPr>
        <w:t xml:space="preserve"> </w:t>
      </w:r>
      <w:r>
        <w:rPr>
          <w:sz w:val="20"/>
          <w:szCs w:val="20"/>
        </w:rPr>
        <w:t>included</w:t>
      </w:r>
      <w:r>
        <w:rPr>
          <w:spacing w:val="5"/>
          <w:sz w:val="20"/>
          <w:szCs w:val="20"/>
        </w:rPr>
        <w:t xml:space="preserve"> </w:t>
      </w:r>
      <w:r>
        <w:rPr>
          <w:sz w:val="20"/>
          <w:szCs w:val="20"/>
        </w:rPr>
        <w:t>in</w:t>
      </w:r>
      <w:r>
        <w:rPr>
          <w:spacing w:val="4"/>
          <w:sz w:val="20"/>
          <w:szCs w:val="20"/>
        </w:rPr>
        <w:t xml:space="preserve"> </w:t>
      </w:r>
      <w:r>
        <w:rPr>
          <w:spacing w:val="-1"/>
          <w:sz w:val="20"/>
          <w:szCs w:val="20"/>
        </w:rPr>
        <w:t>the</w:t>
      </w:r>
      <w:r>
        <w:rPr>
          <w:spacing w:val="6"/>
          <w:sz w:val="20"/>
          <w:szCs w:val="20"/>
        </w:rPr>
        <w:t xml:space="preserve"> </w:t>
      </w:r>
      <w:r>
        <w:rPr>
          <w:spacing w:val="-1"/>
          <w:sz w:val="20"/>
          <w:szCs w:val="20"/>
        </w:rPr>
        <w:t>design.</w:t>
      </w:r>
      <w:r>
        <w:rPr>
          <w:spacing w:val="12"/>
          <w:sz w:val="20"/>
          <w:szCs w:val="20"/>
        </w:rPr>
        <w:t xml:space="preserve"> </w:t>
      </w:r>
      <w:r>
        <w:rPr>
          <w:sz w:val="20"/>
          <w:szCs w:val="20"/>
        </w:rPr>
        <w:t>Conventional</w:t>
      </w:r>
      <w:r>
        <w:rPr>
          <w:spacing w:val="4"/>
          <w:sz w:val="20"/>
          <w:szCs w:val="20"/>
        </w:rPr>
        <w:t xml:space="preserve"> </w:t>
      </w:r>
      <w:r>
        <w:rPr>
          <w:spacing w:val="-1"/>
          <w:sz w:val="20"/>
          <w:szCs w:val="20"/>
        </w:rPr>
        <w:t>construction,</w:t>
      </w:r>
      <w:r>
        <w:rPr>
          <w:spacing w:val="5"/>
          <w:sz w:val="20"/>
          <w:szCs w:val="20"/>
        </w:rPr>
        <w:t xml:space="preserve"> </w:t>
      </w:r>
      <w:r>
        <w:rPr>
          <w:sz w:val="20"/>
          <w:szCs w:val="20"/>
        </w:rPr>
        <w:t>but</w:t>
      </w:r>
      <w:r>
        <w:rPr>
          <w:spacing w:val="6"/>
          <w:sz w:val="20"/>
          <w:szCs w:val="20"/>
        </w:rPr>
        <w:t xml:space="preserve"> </w:t>
      </w:r>
      <w:r>
        <w:rPr>
          <w:spacing w:val="-1"/>
          <w:sz w:val="20"/>
          <w:szCs w:val="20"/>
        </w:rPr>
        <w:t>with</w:t>
      </w:r>
      <w:r>
        <w:rPr>
          <w:spacing w:val="3"/>
          <w:sz w:val="20"/>
          <w:szCs w:val="20"/>
        </w:rPr>
        <w:t xml:space="preserve"> </w:t>
      </w:r>
      <w:r>
        <w:rPr>
          <w:sz w:val="20"/>
          <w:szCs w:val="20"/>
        </w:rPr>
        <w:t>closed</w:t>
      </w:r>
      <w:r>
        <w:rPr>
          <w:spacing w:val="8"/>
          <w:sz w:val="20"/>
          <w:szCs w:val="20"/>
        </w:rPr>
        <w:t xml:space="preserve"> </w:t>
      </w:r>
      <w:r>
        <w:rPr>
          <w:spacing w:val="-1"/>
          <w:sz w:val="20"/>
          <w:szCs w:val="20"/>
        </w:rPr>
        <w:t>windows</w:t>
      </w:r>
      <w:r>
        <w:rPr>
          <w:spacing w:val="4"/>
          <w:sz w:val="20"/>
          <w:szCs w:val="20"/>
        </w:rPr>
        <w:t xml:space="preserve"> </w:t>
      </w:r>
      <w:r>
        <w:rPr>
          <w:sz w:val="20"/>
          <w:szCs w:val="20"/>
        </w:rPr>
        <w:t>and</w:t>
      </w:r>
      <w:r>
        <w:rPr>
          <w:spacing w:val="5"/>
          <w:sz w:val="20"/>
          <w:szCs w:val="20"/>
        </w:rPr>
        <w:t xml:space="preserve"> </w:t>
      </w:r>
      <w:r>
        <w:rPr>
          <w:spacing w:val="-1"/>
          <w:sz w:val="20"/>
          <w:szCs w:val="20"/>
        </w:rPr>
        <w:t>fresh</w:t>
      </w:r>
      <w:r>
        <w:rPr>
          <w:spacing w:val="96"/>
          <w:w w:val="99"/>
          <w:sz w:val="20"/>
          <w:szCs w:val="20"/>
        </w:rPr>
        <w:t xml:space="preserve"> </w:t>
      </w:r>
      <w:r>
        <w:rPr>
          <w:sz w:val="20"/>
          <w:szCs w:val="20"/>
        </w:rPr>
        <w:t>air</w:t>
      </w:r>
      <w:r>
        <w:rPr>
          <w:spacing w:val="-5"/>
          <w:sz w:val="20"/>
          <w:szCs w:val="20"/>
        </w:rPr>
        <w:t xml:space="preserve"> </w:t>
      </w:r>
      <w:r>
        <w:rPr>
          <w:sz w:val="20"/>
          <w:szCs w:val="20"/>
        </w:rPr>
        <w:t>supply</w:t>
      </w:r>
      <w:r>
        <w:rPr>
          <w:spacing w:val="-9"/>
          <w:sz w:val="20"/>
          <w:szCs w:val="20"/>
        </w:rPr>
        <w:t xml:space="preserve"> </w:t>
      </w:r>
      <w:r>
        <w:rPr>
          <w:sz w:val="20"/>
          <w:szCs w:val="20"/>
        </w:rPr>
        <w:t>systems</w:t>
      </w:r>
      <w:r>
        <w:rPr>
          <w:spacing w:val="-7"/>
          <w:sz w:val="20"/>
          <w:szCs w:val="20"/>
        </w:rPr>
        <w:t xml:space="preserve"> </w:t>
      </w:r>
      <w:r>
        <w:rPr>
          <w:sz w:val="20"/>
          <w:szCs w:val="20"/>
        </w:rPr>
        <w:t>or</w:t>
      </w:r>
      <w:r>
        <w:rPr>
          <w:spacing w:val="-5"/>
          <w:sz w:val="20"/>
          <w:szCs w:val="20"/>
        </w:rPr>
        <w:t xml:space="preserve"> </w:t>
      </w:r>
      <w:r>
        <w:rPr>
          <w:sz w:val="20"/>
          <w:szCs w:val="20"/>
        </w:rPr>
        <w:t>air</w:t>
      </w:r>
      <w:r>
        <w:rPr>
          <w:spacing w:val="-5"/>
          <w:sz w:val="20"/>
          <w:szCs w:val="20"/>
        </w:rPr>
        <w:t xml:space="preserve"> </w:t>
      </w:r>
      <w:r>
        <w:rPr>
          <w:spacing w:val="-1"/>
          <w:sz w:val="20"/>
          <w:szCs w:val="20"/>
        </w:rPr>
        <w:t>conditioning</w:t>
      </w:r>
      <w:r>
        <w:rPr>
          <w:spacing w:val="-4"/>
          <w:sz w:val="20"/>
          <w:szCs w:val="20"/>
        </w:rPr>
        <w:t xml:space="preserve"> </w:t>
      </w:r>
      <w:r>
        <w:rPr>
          <w:spacing w:val="-1"/>
          <w:sz w:val="20"/>
          <w:szCs w:val="20"/>
        </w:rPr>
        <w:t>will</w:t>
      </w:r>
      <w:r>
        <w:rPr>
          <w:spacing w:val="-7"/>
          <w:sz w:val="20"/>
          <w:szCs w:val="20"/>
        </w:rPr>
        <w:t xml:space="preserve"> </w:t>
      </w:r>
      <w:r>
        <w:rPr>
          <w:sz w:val="20"/>
          <w:szCs w:val="20"/>
        </w:rPr>
        <w:t>usually</w:t>
      </w:r>
      <w:r>
        <w:rPr>
          <w:spacing w:val="-9"/>
          <w:sz w:val="20"/>
          <w:szCs w:val="20"/>
        </w:rPr>
        <w:t xml:space="preserve"> </w:t>
      </w:r>
      <w:r>
        <w:rPr>
          <w:sz w:val="20"/>
          <w:szCs w:val="20"/>
        </w:rPr>
        <w:t>suffice.”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82244" w14:textId="77777777" w:rsidR="00B75AD6" w:rsidRDefault="0050430C">
    <w:pPr>
      <w:pStyle w:val="Header"/>
    </w:pPr>
    <w:r>
      <w:rPr>
        <w:noProof/>
      </w:rPr>
      <w:pict w14:anchorId="6FB76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2655" o:spid="_x0000_s2050" type="#_x0000_t136" style="position:absolute;left:0;text-align:left;margin-left:0;margin-top:0;width:510pt;height:60.75pt;rotation:315;z-index:-251658752;mso-position-horizontal:center;mso-position-horizontal-relative:margin;mso-position-vertical:center;mso-position-vertical-relative:margin" o:allowincell="f" fillcolor="#e5b8b7 [1301]" stroked="f">
          <v:fill opacity=".5"/>
          <v:textpath style="font-family:&quot;Arial&quot;;font-size:54pt" string="3rd Screencheck E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B12F1" w14:textId="51D6EF1D" w:rsidR="00B75AD6" w:rsidRPr="00E91D43" w:rsidRDefault="00B75AD6" w:rsidP="00E91D43">
    <w:pPr>
      <w:pBdr>
        <w:bottom w:val="single" w:sz="8" w:space="1" w:color="auto"/>
      </w:pBdr>
      <w:tabs>
        <w:tab w:val="right" w:pos="9360"/>
        <w:tab w:val="right" w:pos="12960"/>
      </w:tabs>
      <w:spacing w:after="480" w:line="317" w:lineRule="exact"/>
      <w:contextualSpacing/>
      <w:rPr>
        <w:rFonts w:ascii="Arial" w:hAnsi="Arial"/>
        <w:b/>
        <w:lang w:eastAsia="x-none"/>
      </w:rPr>
    </w:pPr>
    <w:r>
      <w:rPr>
        <w:rFonts w:ascii="Arial" w:hAnsi="Arial"/>
        <w:b/>
        <w:lang w:eastAsia="x-none"/>
      </w:rPr>
      <w:t>2.6</w:t>
    </w:r>
    <w:r>
      <w:rPr>
        <w:rFonts w:ascii="Arial" w:hAnsi="Arial"/>
        <w:b/>
        <w:lang w:eastAsia="x-none"/>
      </w:rPr>
      <w:tab/>
      <w:t>Noise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A4FD8" w14:textId="77777777" w:rsidR="00B75AD6" w:rsidRDefault="0050430C">
    <w:pPr>
      <w:pStyle w:val="Header"/>
    </w:pPr>
    <w:r>
      <w:rPr>
        <w:noProof/>
      </w:rPr>
      <w:pict w14:anchorId="6A7CC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2654" o:spid="_x0000_s2049" type="#_x0000_t136" style="position:absolute;left:0;text-align:left;margin-left:0;margin-top:0;width:510pt;height:60.75pt;rotation:315;z-index:-251659776;mso-position-horizontal:center;mso-position-horizontal-relative:margin;mso-position-vertical:center;mso-position-vertical-relative:margin" o:allowincell="f" fillcolor="#e5b8b7 [1301]" stroked="f">
          <v:fill opacity=".5"/>
          <v:textpath style="font-family:&quot;Arial&quot;;font-size:54pt" string="3rd Screencheck EI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CA29" w14:textId="6BC70E41" w:rsidR="00B75AD6" w:rsidRPr="00E91D43" w:rsidRDefault="00B75AD6" w:rsidP="00267270">
    <w:pPr>
      <w:pStyle w:val="Header"/>
    </w:pPr>
    <w:r>
      <w:t>2.</w:t>
    </w:r>
    <w:r>
      <w:rPr>
        <w:lang w:val="en-US"/>
      </w:rPr>
      <w:t>6</w:t>
    </w:r>
    <w:r>
      <w:tab/>
      <w:t>Noise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1EC3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8F62E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1840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C9E46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B7280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A2A18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A8DB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FAA89E"/>
    <w:lvl w:ilvl="0">
      <w:start w:val="1"/>
      <w:numFmt w:val="bullet"/>
      <w:pStyle w:val="ListBullet2"/>
      <w:lvlText w:val=""/>
      <w:lvlJc w:val="left"/>
      <w:pPr>
        <w:tabs>
          <w:tab w:val="num" w:pos="360"/>
        </w:tabs>
        <w:ind w:left="360" w:hanging="360"/>
      </w:pPr>
      <w:rPr>
        <w:rFonts w:ascii="Symbol" w:hAnsi="Symbol" w:hint="default"/>
      </w:rPr>
    </w:lvl>
  </w:abstractNum>
  <w:abstractNum w:abstractNumId="8" w15:restartNumberingAfterBreak="0">
    <w:nsid w:val="FFFFFF88"/>
    <w:multiLevelType w:val="singleLevel"/>
    <w:tmpl w:val="DBCE0A7E"/>
    <w:lvl w:ilvl="0">
      <w:start w:val="1"/>
      <w:numFmt w:val="decimal"/>
      <w:lvlText w:val="%1."/>
      <w:lvlJc w:val="left"/>
      <w:pPr>
        <w:tabs>
          <w:tab w:val="num" w:pos="360"/>
        </w:tabs>
        <w:ind w:left="360" w:hanging="360"/>
      </w:pPr>
    </w:lvl>
  </w:abstractNum>
  <w:abstractNum w:abstractNumId="9" w15:restartNumberingAfterBreak="0">
    <w:nsid w:val="025B15FC"/>
    <w:multiLevelType w:val="hybridMultilevel"/>
    <w:tmpl w:val="FFBEB3F0"/>
    <w:lvl w:ilvl="0" w:tplc="72FED60E">
      <w:start w:val="1"/>
      <w:numFmt w:val="bullet"/>
      <w:pStyle w:val="Bulletedlis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0160D1"/>
    <w:multiLevelType w:val="multilevel"/>
    <w:tmpl w:val="BD260766"/>
    <w:lvl w:ilvl="0">
      <w:start w:val="1"/>
      <w:numFmt w:val="decimal"/>
      <w:pStyle w:val="NumberedThreshold"/>
      <w:lvlText w:val="(%1)"/>
      <w:lvlJc w:val="left"/>
      <w:pPr>
        <w:tabs>
          <w:tab w:val="num" w:pos="720"/>
        </w:tabs>
        <w:ind w:left="720" w:hanging="360"/>
      </w:pPr>
      <w:rPr>
        <w:rFonts w:hint="default"/>
      </w:rPr>
    </w:lvl>
    <w:lvl w:ilvl="1">
      <w:start w:val="1"/>
      <w:numFmt w:val="lowerRoman"/>
      <w:lvlText w:val="(%2)"/>
      <w:lvlJc w:val="left"/>
      <w:pPr>
        <w:tabs>
          <w:tab w:val="num" w:pos="1440"/>
        </w:tabs>
        <w:ind w:left="1440" w:hanging="360"/>
      </w:pPr>
      <w:rPr>
        <w:rFont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1" w15:restartNumberingAfterBreak="0">
    <w:nsid w:val="08DC1ECD"/>
    <w:multiLevelType w:val="hybridMultilevel"/>
    <w:tmpl w:val="CCF451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AE0742"/>
    <w:multiLevelType w:val="multilevel"/>
    <w:tmpl w:val="43D01470"/>
    <w:lvl w:ilvl="0">
      <w:start w:val="1"/>
      <w:numFmt w:val="decimal"/>
      <w:lvlText w:val="%1.0"/>
      <w:lvlJc w:val="left"/>
      <w:pPr>
        <w:ind w:left="977" w:hanging="360"/>
      </w:pPr>
      <w:rPr>
        <w:rFonts w:hint="default"/>
        <w:b/>
      </w:rPr>
    </w:lvl>
    <w:lvl w:ilvl="1">
      <w:start w:val="1"/>
      <w:numFmt w:val="decimal"/>
      <w:lvlText w:val="%1.%2"/>
      <w:lvlJc w:val="left"/>
      <w:pPr>
        <w:ind w:left="1697" w:hanging="360"/>
      </w:pPr>
      <w:rPr>
        <w:rFonts w:hint="default"/>
        <w:b/>
      </w:rPr>
    </w:lvl>
    <w:lvl w:ilvl="2">
      <w:start w:val="1"/>
      <w:numFmt w:val="decimal"/>
      <w:lvlText w:val="%1.%2.%3"/>
      <w:lvlJc w:val="left"/>
      <w:pPr>
        <w:ind w:left="2777" w:hanging="720"/>
      </w:pPr>
      <w:rPr>
        <w:rFonts w:hint="default"/>
        <w:b/>
      </w:rPr>
    </w:lvl>
    <w:lvl w:ilvl="3">
      <w:start w:val="1"/>
      <w:numFmt w:val="decimal"/>
      <w:lvlText w:val="%1.%2.%3.%4"/>
      <w:lvlJc w:val="left"/>
      <w:pPr>
        <w:ind w:left="3857" w:hanging="1080"/>
      </w:pPr>
      <w:rPr>
        <w:rFonts w:hint="default"/>
        <w:b/>
      </w:rPr>
    </w:lvl>
    <w:lvl w:ilvl="4">
      <w:start w:val="1"/>
      <w:numFmt w:val="decimal"/>
      <w:lvlText w:val="%1.%2.%3.%4.%5"/>
      <w:lvlJc w:val="left"/>
      <w:pPr>
        <w:ind w:left="4577" w:hanging="1080"/>
      </w:pPr>
      <w:rPr>
        <w:rFonts w:hint="default"/>
        <w:b/>
      </w:rPr>
    </w:lvl>
    <w:lvl w:ilvl="5">
      <w:start w:val="1"/>
      <w:numFmt w:val="decimal"/>
      <w:lvlText w:val="%1.%2.%3.%4.%5.%6"/>
      <w:lvlJc w:val="left"/>
      <w:pPr>
        <w:ind w:left="5657" w:hanging="1440"/>
      </w:pPr>
      <w:rPr>
        <w:rFonts w:hint="default"/>
        <w:b/>
      </w:rPr>
    </w:lvl>
    <w:lvl w:ilvl="6">
      <w:start w:val="1"/>
      <w:numFmt w:val="decimal"/>
      <w:lvlText w:val="%1.%2.%3.%4.%5.%6.%7"/>
      <w:lvlJc w:val="left"/>
      <w:pPr>
        <w:ind w:left="6377" w:hanging="1440"/>
      </w:pPr>
      <w:rPr>
        <w:rFonts w:hint="default"/>
        <w:b/>
      </w:rPr>
    </w:lvl>
    <w:lvl w:ilvl="7">
      <w:start w:val="1"/>
      <w:numFmt w:val="decimal"/>
      <w:lvlText w:val="%1.%2.%3.%4.%5.%6.%7.%8"/>
      <w:lvlJc w:val="left"/>
      <w:pPr>
        <w:ind w:left="7457" w:hanging="1800"/>
      </w:pPr>
      <w:rPr>
        <w:rFonts w:hint="default"/>
        <w:b/>
      </w:rPr>
    </w:lvl>
    <w:lvl w:ilvl="8">
      <w:start w:val="1"/>
      <w:numFmt w:val="decimal"/>
      <w:lvlText w:val="%1.%2.%3.%4.%5.%6.%7.%8.%9"/>
      <w:lvlJc w:val="left"/>
      <w:pPr>
        <w:ind w:left="8177" w:hanging="1800"/>
      </w:pPr>
      <w:rPr>
        <w:rFonts w:hint="default"/>
        <w:b/>
      </w:rPr>
    </w:lvl>
  </w:abstractNum>
  <w:abstractNum w:abstractNumId="13" w15:restartNumberingAfterBreak="0">
    <w:nsid w:val="12DE7B88"/>
    <w:multiLevelType w:val="hybridMultilevel"/>
    <w:tmpl w:val="C286001E"/>
    <w:lvl w:ilvl="0" w:tplc="F1DE9288">
      <w:start w:val="1"/>
      <w:numFmt w:val="lowerLetter"/>
      <w:lvlText w:val="%1)"/>
      <w:lvlJc w:val="left"/>
      <w:pPr>
        <w:ind w:left="820" w:hanging="361"/>
      </w:pPr>
      <w:rPr>
        <w:rFonts w:ascii="Calibri" w:eastAsia="Calibri" w:hAnsi="Calibri" w:hint="default"/>
        <w:w w:val="99"/>
        <w:sz w:val="22"/>
        <w:szCs w:val="22"/>
      </w:rPr>
    </w:lvl>
    <w:lvl w:ilvl="1" w:tplc="0BDC7560">
      <w:start w:val="1"/>
      <w:numFmt w:val="lowerLetter"/>
      <w:lvlText w:val="%2)"/>
      <w:lvlJc w:val="left"/>
      <w:pPr>
        <w:ind w:left="1020" w:hanging="361"/>
      </w:pPr>
      <w:rPr>
        <w:rFonts w:ascii="Calibri" w:eastAsia="Calibri" w:hAnsi="Calibri" w:hint="default"/>
        <w:w w:val="99"/>
        <w:sz w:val="22"/>
        <w:szCs w:val="22"/>
      </w:rPr>
    </w:lvl>
    <w:lvl w:ilvl="2" w:tplc="6788531A">
      <w:start w:val="1"/>
      <w:numFmt w:val="bullet"/>
      <w:lvlText w:val="•"/>
      <w:lvlJc w:val="left"/>
      <w:pPr>
        <w:ind w:left="1973" w:hanging="361"/>
      </w:pPr>
      <w:rPr>
        <w:rFonts w:hint="default"/>
      </w:rPr>
    </w:lvl>
    <w:lvl w:ilvl="3" w:tplc="702478C8">
      <w:start w:val="1"/>
      <w:numFmt w:val="bullet"/>
      <w:lvlText w:val="•"/>
      <w:lvlJc w:val="left"/>
      <w:pPr>
        <w:ind w:left="2926" w:hanging="361"/>
      </w:pPr>
      <w:rPr>
        <w:rFonts w:hint="default"/>
      </w:rPr>
    </w:lvl>
    <w:lvl w:ilvl="4" w:tplc="212636FA">
      <w:start w:val="1"/>
      <w:numFmt w:val="bullet"/>
      <w:lvlText w:val="•"/>
      <w:lvlJc w:val="left"/>
      <w:pPr>
        <w:ind w:left="3880" w:hanging="361"/>
      </w:pPr>
      <w:rPr>
        <w:rFonts w:hint="default"/>
      </w:rPr>
    </w:lvl>
    <w:lvl w:ilvl="5" w:tplc="5E2ACBBA">
      <w:start w:val="1"/>
      <w:numFmt w:val="bullet"/>
      <w:lvlText w:val="•"/>
      <w:lvlJc w:val="left"/>
      <w:pPr>
        <w:ind w:left="4833" w:hanging="361"/>
      </w:pPr>
      <w:rPr>
        <w:rFonts w:hint="default"/>
      </w:rPr>
    </w:lvl>
    <w:lvl w:ilvl="6" w:tplc="54A6DBAA">
      <w:start w:val="1"/>
      <w:numFmt w:val="bullet"/>
      <w:lvlText w:val="•"/>
      <w:lvlJc w:val="left"/>
      <w:pPr>
        <w:ind w:left="5786" w:hanging="361"/>
      </w:pPr>
      <w:rPr>
        <w:rFonts w:hint="default"/>
      </w:rPr>
    </w:lvl>
    <w:lvl w:ilvl="7" w:tplc="A79CAC98">
      <w:start w:val="1"/>
      <w:numFmt w:val="bullet"/>
      <w:lvlText w:val="•"/>
      <w:lvlJc w:val="left"/>
      <w:pPr>
        <w:ind w:left="6740" w:hanging="361"/>
      </w:pPr>
      <w:rPr>
        <w:rFonts w:hint="default"/>
      </w:rPr>
    </w:lvl>
    <w:lvl w:ilvl="8" w:tplc="F15E42FC">
      <w:start w:val="1"/>
      <w:numFmt w:val="bullet"/>
      <w:lvlText w:val="•"/>
      <w:lvlJc w:val="left"/>
      <w:pPr>
        <w:ind w:left="7693" w:hanging="361"/>
      </w:pPr>
      <w:rPr>
        <w:rFonts w:hint="default"/>
      </w:rPr>
    </w:lvl>
  </w:abstractNum>
  <w:abstractNum w:abstractNumId="14" w15:restartNumberingAfterBreak="0">
    <w:nsid w:val="16A61C2D"/>
    <w:multiLevelType w:val="multilevel"/>
    <w:tmpl w:val="911C6416"/>
    <w:lvl w:ilvl="0">
      <w:start w:val="4"/>
      <w:numFmt w:val="decimal"/>
      <w:lvlText w:val="%1"/>
      <w:lvlJc w:val="left"/>
      <w:pPr>
        <w:ind w:left="1740" w:hanging="1441"/>
      </w:pPr>
      <w:rPr>
        <w:rFonts w:hint="default"/>
      </w:rPr>
    </w:lvl>
    <w:lvl w:ilvl="1">
      <w:start w:val="12"/>
      <w:numFmt w:val="decimal"/>
      <w:lvlText w:val="%1.%2"/>
      <w:lvlJc w:val="left"/>
      <w:pPr>
        <w:ind w:left="1740" w:hanging="1441"/>
      </w:pPr>
      <w:rPr>
        <w:rFonts w:hint="default"/>
      </w:rPr>
    </w:lvl>
    <w:lvl w:ilvl="2">
      <w:start w:val="5"/>
      <w:numFmt w:val="decimal"/>
      <w:lvlText w:val="%1.%2.%3"/>
      <w:lvlJc w:val="left"/>
      <w:pPr>
        <w:ind w:left="1740" w:hanging="1441"/>
      </w:pPr>
      <w:rPr>
        <w:rFonts w:ascii="Century Gothic" w:eastAsia="Century Gothic" w:hAnsi="Century Gothic" w:hint="default"/>
        <w:b/>
        <w:bCs/>
        <w:spacing w:val="-10"/>
        <w:sz w:val="36"/>
        <w:szCs w:val="36"/>
      </w:rPr>
    </w:lvl>
    <w:lvl w:ilvl="3">
      <w:start w:val="1"/>
      <w:numFmt w:val="decimal"/>
      <w:lvlText w:val="%4."/>
      <w:lvlJc w:val="left"/>
      <w:pPr>
        <w:ind w:left="1740" w:hanging="360"/>
      </w:pPr>
      <w:rPr>
        <w:rFonts w:ascii="Calibri" w:eastAsia="Calibri" w:hAnsi="Calibri" w:hint="default"/>
        <w:w w:val="99"/>
        <w:sz w:val="22"/>
        <w:szCs w:val="22"/>
      </w:rPr>
    </w:lvl>
    <w:lvl w:ilvl="4">
      <w:start w:val="1"/>
      <w:numFmt w:val="lowerLetter"/>
      <w:lvlText w:val="%5."/>
      <w:lvlJc w:val="left"/>
      <w:pPr>
        <w:ind w:left="2100" w:hanging="360"/>
      </w:pPr>
      <w:rPr>
        <w:rFonts w:ascii="Calibri" w:eastAsia="Calibri" w:hAnsi="Calibri" w:hint="default"/>
        <w:w w:val="99"/>
        <w:sz w:val="22"/>
        <w:szCs w:val="22"/>
      </w:rPr>
    </w:lvl>
    <w:lvl w:ilvl="5">
      <w:start w:val="1"/>
      <w:numFmt w:val="bullet"/>
      <w:lvlText w:val="•"/>
      <w:lvlJc w:val="left"/>
      <w:pPr>
        <w:ind w:left="5522" w:hanging="360"/>
      </w:pPr>
      <w:rPr>
        <w:rFonts w:hint="default"/>
      </w:rPr>
    </w:lvl>
    <w:lvl w:ilvl="6">
      <w:start w:val="1"/>
      <w:numFmt w:val="bullet"/>
      <w:lvlText w:val="•"/>
      <w:lvlJc w:val="left"/>
      <w:pPr>
        <w:ind w:left="6377" w:hanging="360"/>
      </w:pPr>
      <w:rPr>
        <w:rFonts w:hint="default"/>
      </w:rPr>
    </w:lvl>
    <w:lvl w:ilvl="7">
      <w:start w:val="1"/>
      <w:numFmt w:val="bullet"/>
      <w:lvlText w:val="•"/>
      <w:lvlJc w:val="left"/>
      <w:pPr>
        <w:ind w:left="7233" w:hanging="360"/>
      </w:pPr>
      <w:rPr>
        <w:rFonts w:hint="default"/>
      </w:rPr>
    </w:lvl>
    <w:lvl w:ilvl="8">
      <w:start w:val="1"/>
      <w:numFmt w:val="bullet"/>
      <w:lvlText w:val="•"/>
      <w:lvlJc w:val="left"/>
      <w:pPr>
        <w:ind w:left="8088" w:hanging="360"/>
      </w:pPr>
      <w:rPr>
        <w:rFonts w:hint="default"/>
      </w:rPr>
    </w:lvl>
  </w:abstractNum>
  <w:abstractNum w:abstractNumId="15" w15:restartNumberingAfterBreak="0">
    <w:nsid w:val="1AAE4207"/>
    <w:multiLevelType w:val="hybridMultilevel"/>
    <w:tmpl w:val="91AC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2900DA"/>
    <w:multiLevelType w:val="hybridMultilevel"/>
    <w:tmpl w:val="B91873A2"/>
    <w:lvl w:ilvl="0" w:tplc="884072D2">
      <w:start w:val="1"/>
      <w:numFmt w:val="lowerLetter"/>
      <w:lvlText w:val="%1."/>
      <w:lvlJc w:val="left"/>
      <w:pPr>
        <w:ind w:left="426" w:hanging="360"/>
      </w:pPr>
      <w:rPr>
        <w:rFonts w:ascii="Calibri" w:eastAsia="Calibri" w:hAnsi="Calibri" w:hint="default"/>
        <w:sz w:val="18"/>
        <w:szCs w:val="18"/>
      </w:rPr>
    </w:lvl>
    <w:lvl w:ilvl="1" w:tplc="4E66FCCA">
      <w:start w:val="1"/>
      <w:numFmt w:val="bullet"/>
      <w:lvlText w:val="•"/>
      <w:lvlJc w:val="left"/>
      <w:pPr>
        <w:ind w:left="1012" w:hanging="360"/>
      </w:pPr>
      <w:rPr>
        <w:rFonts w:hint="default"/>
      </w:rPr>
    </w:lvl>
    <w:lvl w:ilvl="2" w:tplc="90D85B5E">
      <w:start w:val="1"/>
      <w:numFmt w:val="bullet"/>
      <w:lvlText w:val="•"/>
      <w:lvlJc w:val="left"/>
      <w:pPr>
        <w:ind w:left="1598" w:hanging="360"/>
      </w:pPr>
      <w:rPr>
        <w:rFonts w:hint="default"/>
      </w:rPr>
    </w:lvl>
    <w:lvl w:ilvl="3" w:tplc="B0E486BE">
      <w:start w:val="1"/>
      <w:numFmt w:val="bullet"/>
      <w:lvlText w:val="•"/>
      <w:lvlJc w:val="left"/>
      <w:pPr>
        <w:ind w:left="2185" w:hanging="360"/>
      </w:pPr>
      <w:rPr>
        <w:rFonts w:hint="default"/>
      </w:rPr>
    </w:lvl>
    <w:lvl w:ilvl="4" w:tplc="B69E5D16">
      <w:start w:val="1"/>
      <w:numFmt w:val="bullet"/>
      <w:lvlText w:val="•"/>
      <w:lvlJc w:val="left"/>
      <w:pPr>
        <w:ind w:left="2771" w:hanging="360"/>
      </w:pPr>
      <w:rPr>
        <w:rFonts w:hint="default"/>
      </w:rPr>
    </w:lvl>
    <w:lvl w:ilvl="5" w:tplc="A3683EF4">
      <w:start w:val="1"/>
      <w:numFmt w:val="bullet"/>
      <w:lvlText w:val="•"/>
      <w:lvlJc w:val="left"/>
      <w:pPr>
        <w:ind w:left="3357" w:hanging="360"/>
      </w:pPr>
      <w:rPr>
        <w:rFonts w:hint="default"/>
      </w:rPr>
    </w:lvl>
    <w:lvl w:ilvl="6" w:tplc="AB846DD2">
      <w:start w:val="1"/>
      <w:numFmt w:val="bullet"/>
      <w:lvlText w:val="•"/>
      <w:lvlJc w:val="left"/>
      <w:pPr>
        <w:ind w:left="3943" w:hanging="360"/>
      </w:pPr>
      <w:rPr>
        <w:rFonts w:hint="default"/>
      </w:rPr>
    </w:lvl>
    <w:lvl w:ilvl="7" w:tplc="9D7294C0">
      <w:start w:val="1"/>
      <w:numFmt w:val="bullet"/>
      <w:lvlText w:val="•"/>
      <w:lvlJc w:val="left"/>
      <w:pPr>
        <w:ind w:left="4530" w:hanging="360"/>
      </w:pPr>
      <w:rPr>
        <w:rFonts w:hint="default"/>
      </w:rPr>
    </w:lvl>
    <w:lvl w:ilvl="8" w:tplc="2F6ED5E2">
      <w:start w:val="1"/>
      <w:numFmt w:val="bullet"/>
      <w:lvlText w:val="•"/>
      <w:lvlJc w:val="left"/>
      <w:pPr>
        <w:ind w:left="5116" w:hanging="360"/>
      </w:pPr>
      <w:rPr>
        <w:rFonts w:hint="default"/>
      </w:rPr>
    </w:lvl>
  </w:abstractNum>
  <w:abstractNum w:abstractNumId="17" w15:restartNumberingAfterBreak="0">
    <w:nsid w:val="1E09053A"/>
    <w:multiLevelType w:val="hybridMultilevel"/>
    <w:tmpl w:val="20FCD9D4"/>
    <w:lvl w:ilvl="0" w:tplc="5DF040E0">
      <w:start w:val="1"/>
      <w:numFmt w:val="upperLetter"/>
      <w:pStyle w:val="TOCAppendic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F194966"/>
    <w:multiLevelType w:val="multilevel"/>
    <w:tmpl w:val="19C87D3E"/>
    <w:lvl w:ilvl="0">
      <w:start w:val="4"/>
      <w:numFmt w:val="decimal"/>
      <w:lvlText w:val="%1"/>
      <w:lvlJc w:val="left"/>
      <w:pPr>
        <w:ind w:left="1740" w:hanging="1441"/>
      </w:pPr>
      <w:rPr>
        <w:rFonts w:hint="default"/>
      </w:rPr>
    </w:lvl>
    <w:lvl w:ilvl="1">
      <w:start w:val="12"/>
      <w:numFmt w:val="decimal"/>
      <w:lvlText w:val="%1.%2"/>
      <w:lvlJc w:val="left"/>
      <w:pPr>
        <w:ind w:left="1740" w:hanging="1441"/>
      </w:pPr>
      <w:rPr>
        <w:rFonts w:hint="default"/>
      </w:rPr>
    </w:lvl>
    <w:lvl w:ilvl="2">
      <w:start w:val="3"/>
      <w:numFmt w:val="decimal"/>
      <w:lvlText w:val="%1.%2.%3"/>
      <w:lvlJc w:val="left"/>
      <w:pPr>
        <w:ind w:left="1740" w:hanging="1441"/>
        <w:jc w:val="right"/>
      </w:pPr>
      <w:rPr>
        <w:rFonts w:ascii="Century Gothic" w:eastAsia="Century Gothic" w:hAnsi="Century Gothic" w:hint="default"/>
        <w:b/>
        <w:bCs/>
        <w:spacing w:val="-10"/>
        <w:sz w:val="36"/>
        <w:szCs w:val="36"/>
      </w:rPr>
    </w:lvl>
    <w:lvl w:ilvl="3">
      <w:start w:val="1"/>
      <w:numFmt w:val="decimal"/>
      <w:lvlText w:val="%1.%2.%3.%4"/>
      <w:lvlJc w:val="left"/>
      <w:pPr>
        <w:ind w:left="1740" w:hanging="1441"/>
        <w:jc w:val="right"/>
      </w:pPr>
      <w:rPr>
        <w:rFonts w:ascii="Century Gothic" w:eastAsia="Century Gothic" w:hAnsi="Century Gothic" w:hint="default"/>
        <w:b/>
        <w:bCs/>
        <w:sz w:val="32"/>
        <w:szCs w:val="32"/>
      </w:rPr>
    </w:lvl>
    <w:lvl w:ilvl="4">
      <w:start w:val="1"/>
      <w:numFmt w:val="bullet"/>
      <w:lvlText w:val="■"/>
      <w:lvlJc w:val="left"/>
      <w:pPr>
        <w:ind w:left="820" w:hanging="361"/>
      </w:pPr>
      <w:rPr>
        <w:rFonts w:ascii="Arial" w:eastAsia="Arial" w:hAnsi="Arial" w:hint="default"/>
        <w:w w:val="99"/>
        <w:sz w:val="22"/>
        <w:szCs w:val="22"/>
      </w:rPr>
    </w:lvl>
    <w:lvl w:ilvl="5">
      <w:start w:val="1"/>
      <w:numFmt w:val="bullet"/>
      <w:lvlText w:val="•"/>
      <w:lvlJc w:val="left"/>
      <w:pPr>
        <w:ind w:left="5233" w:hanging="361"/>
      </w:pPr>
      <w:rPr>
        <w:rFonts w:hint="default"/>
      </w:rPr>
    </w:lvl>
    <w:lvl w:ilvl="6">
      <w:start w:val="1"/>
      <w:numFmt w:val="bullet"/>
      <w:lvlText w:val="•"/>
      <w:lvlJc w:val="left"/>
      <w:pPr>
        <w:ind w:left="6106" w:hanging="361"/>
      </w:pPr>
      <w:rPr>
        <w:rFonts w:hint="default"/>
      </w:rPr>
    </w:lvl>
    <w:lvl w:ilvl="7">
      <w:start w:val="1"/>
      <w:numFmt w:val="bullet"/>
      <w:lvlText w:val="•"/>
      <w:lvlJc w:val="left"/>
      <w:pPr>
        <w:ind w:left="6980" w:hanging="361"/>
      </w:pPr>
      <w:rPr>
        <w:rFonts w:hint="default"/>
      </w:rPr>
    </w:lvl>
    <w:lvl w:ilvl="8">
      <w:start w:val="1"/>
      <w:numFmt w:val="bullet"/>
      <w:lvlText w:val="•"/>
      <w:lvlJc w:val="left"/>
      <w:pPr>
        <w:ind w:left="7853" w:hanging="361"/>
      </w:pPr>
      <w:rPr>
        <w:rFonts w:hint="default"/>
      </w:rPr>
    </w:lvl>
  </w:abstractNum>
  <w:abstractNum w:abstractNumId="19" w15:restartNumberingAfterBreak="0">
    <w:nsid w:val="20C03089"/>
    <w:multiLevelType w:val="multilevel"/>
    <w:tmpl w:val="65780A2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214C1779"/>
    <w:multiLevelType w:val="hybridMultilevel"/>
    <w:tmpl w:val="8DA6ACCA"/>
    <w:lvl w:ilvl="0" w:tplc="5A3664F8">
      <w:start w:val="1"/>
      <w:numFmt w:val="bullet"/>
      <w:pStyle w:val="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37C72F2"/>
    <w:multiLevelType w:val="hybridMultilevel"/>
    <w:tmpl w:val="DEEC8B4E"/>
    <w:lvl w:ilvl="0" w:tplc="CCBCE6BE">
      <w:start w:val="1"/>
      <w:numFmt w:val="lowerLetter"/>
      <w:lvlText w:val="%1)"/>
      <w:lvlJc w:val="left"/>
      <w:pPr>
        <w:ind w:left="820" w:hanging="361"/>
      </w:pPr>
      <w:rPr>
        <w:rFonts w:ascii="Calibri" w:eastAsia="Calibri" w:hAnsi="Calibri" w:hint="default"/>
        <w:w w:val="99"/>
        <w:sz w:val="22"/>
        <w:szCs w:val="22"/>
      </w:rPr>
    </w:lvl>
    <w:lvl w:ilvl="1" w:tplc="A8F2B554">
      <w:start w:val="1"/>
      <w:numFmt w:val="bullet"/>
      <w:lvlText w:val="•"/>
      <w:lvlJc w:val="left"/>
      <w:pPr>
        <w:ind w:left="1698" w:hanging="361"/>
      </w:pPr>
      <w:rPr>
        <w:rFonts w:hint="default"/>
      </w:rPr>
    </w:lvl>
    <w:lvl w:ilvl="2" w:tplc="DA22D154">
      <w:start w:val="1"/>
      <w:numFmt w:val="bullet"/>
      <w:lvlText w:val="•"/>
      <w:lvlJc w:val="left"/>
      <w:pPr>
        <w:ind w:left="2576" w:hanging="361"/>
      </w:pPr>
      <w:rPr>
        <w:rFonts w:hint="default"/>
      </w:rPr>
    </w:lvl>
    <w:lvl w:ilvl="3" w:tplc="2E40BBCC">
      <w:start w:val="1"/>
      <w:numFmt w:val="bullet"/>
      <w:lvlText w:val="•"/>
      <w:lvlJc w:val="left"/>
      <w:pPr>
        <w:ind w:left="3454" w:hanging="361"/>
      </w:pPr>
      <w:rPr>
        <w:rFonts w:hint="default"/>
      </w:rPr>
    </w:lvl>
    <w:lvl w:ilvl="4" w:tplc="3A507C96">
      <w:start w:val="1"/>
      <w:numFmt w:val="bullet"/>
      <w:lvlText w:val="•"/>
      <w:lvlJc w:val="left"/>
      <w:pPr>
        <w:ind w:left="4332" w:hanging="361"/>
      </w:pPr>
      <w:rPr>
        <w:rFonts w:hint="default"/>
      </w:rPr>
    </w:lvl>
    <w:lvl w:ilvl="5" w:tplc="049A03A4">
      <w:start w:val="1"/>
      <w:numFmt w:val="bullet"/>
      <w:lvlText w:val="•"/>
      <w:lvlJc w:val="left"/>
      <w:pPr>
        <w:ind w:left="5210" w:hanging="361"/>
      </w:pPr>
      <w:rPr>
        <w:rFonts w:hint="default"/>
      </w:rPr>
    </w:lvl>
    <w:lvl w:ilvl="6" w:tplc="1DEEB1F4">
      <w:start w:val="1"/>
      <w:numFmt w:val="bullet"/>
      <w:lvlText w:val="•"/>
      <w:lvlJc w:val="left"/>
      <w:pPr>
        <w:ind w:left="6088" w:hanging="361"/>
      </w:pPr>
      <w:rPr>
        <w:rFonts w:hint="default"/>
      </w:rPr>
    </w:lvl>
    <w:lvl w:ilvl="7" w:tplc="753C21A2">
      <w:start w:val="1"/>
      <w:numFmt w:val="bullet"/>
      <w:lvlText w:val="•"/>
      <w:lvlJc w:val="left"/>
      <w:pPr>
        <w:ind w:left="6966" w:hanging="361"/>
      </w:pPr>
      <w:rPr>
        <w:rFonts w:hint="default"/>
      </w:rPr>
    </w:lvl>
    <w:lvl w:ilvl="8" w:tplc="B8763DC2">
      <w:start w:val="1"/>
      <w:numFmt w:val="bullet"/>
      <w:lvlText w:val="•"/>
      <w:lvlJc w:val="left"/>
      <w:pPr>
        <w:ind w:left="7844" w:hanging="361"/>
      </w:pPr>
      <w:rPr>
        <w:rFonts w:hint="default"/>
      </w:rPr>
    </w:lvl>
  </w:abstractNum>
  <w:abstractNum w:abstractNumId="22" w15:restartNumberingAfterBreak="0">
    <w:nsid w:val="2870047E"/>
    <w:multiLevelType w:val="hybridMultilevel"/>
    <w:tmpl w:val="03F29774"/>
    <w:lvl w:ilvl="0" w:tplc="DAB049BC">
      <w:start w:val="1"/>
      <w:numFmt w:val="lowerLetter"/>
      <w:lvlText w:val="%1)"/>
      <w:lvlJc w:val="left"/>
      <w:pPr>
        <w:ind w:left="820" w:hanging="361"/>
      </w:pPr>
      <w:rPr>
        <w:rFonts w:ascii="Calibri" w:eastAsia="Calibri" w:hAnsi="Calibri" w:hint="default"/>
        <w:w w:val="99"/>
        <w:sz w:val="22"/>
        <w:szCs w:val="22"/>
      </w:rPr>
    </w:lvl>
    <w:lvl w:ilvl="1" w:tplc="17D21E88">
      <w:start w:val="1"/>
      <w:numFmt w:val="bullet"/>
      <w:lvlText w:val="•"/>
      <w:lvlJc w:val="left"/>
      <w:pPr>
        <w:ind w:left="1698" w:hanging="361"/>
      </w:pPr>
      <w:rPr>
        <w:rFonts w:hint="default"/>
      </w:rPr>
    </w:lvl>
    <w:lvl w:ilvl="2" w:tplc="C3F2CC84">
      <w:start w:val="1"/>
      <w:numFmt w:val="bullet"/>
      <w:lvlText w:val="•"/>
      <w:lvlJc w:val="left"/>
      <w:pPr>
        <w:ind w:left="2576" w:hanging="361"/>
      </w:pPr>
      <w:rPr>
        <w:rFonts w:hint="default"/>
      </w:rPr>
    </w:lvl>
    <w:lvl w:ilvl="3" w:tplc="8DF4670C">
      <w:start w:val="1"/>
      <w:numFmt w:val="bullet"/>
      <w:lvlText w:val="•"/>
      <w:lvlJc w:val="left"/>
      <w:pPr>
        <w:ind w:left="3454" w:hanging="361"/>
      </w:pPr>
      <w:rPr>
        <w:rFonts w:hint="default"/>
      </w:rPr>
    </w:lvl>
    <w:lvl w:ilvl="4" w:tplc="C58E7BA0">
      <w:start w:val="1"/>
      <w:numFmt w:val="bullet"/>
      <w:lvlText w:val="•"/>
      <w:lvlJc w:val="left"/>
      <w:pPr>
        <w:ind w:left="4332" w:hanging="361"/>
      </w:pPr>
      <w:rPr>
        <w:rFonts w:hint="default"/>
      </w:rPr>
    </w:lvl>
    <w:lvl w:ilvl="5" w:tplc="0C6AA9BE">
      <w:start w:val="1"/>
      <w:numFmt w:val="bullet"/>
      <w:lvlText w:val="•"/>
      <w:lvlJc w:val="left"/>
      <w:pPr>
        <w:ind w:left="5210" w:hanging="361"/>
      </w:pPr>
      <w:rPr>
        <w:rFonts w:hint="default"/>
      </w:rPr>
    </w:lvl>
    <w:lvl w:ilvl="6" w:tplc="4E7A1BD8">
      <w:start w:val="1"/>
      <w:numFmt w:val="bullet"/>
      <w:lvlText w:val="•"/>
      <w:lvlJc w:val="left"/>
      <w:pPr>
        <w:ind w:left="6088" w:hanging="361"/>
      </w:pPr>
      <w:rPr>
        <w:rFonts w:hint="default"/>
      </w:rPr>
    </w:lvl>
    <w:lvl w:ilvl="7" w:tplc="A0B83A80">
      <w:start w:val="1"/>
      <w:numFmt w:val="bullet"/>
      <w:lvlText w:val="•"/>
      <w:lvlJc w:val="left"/>
      <w:pPr>
        <w:ind w:left="6966" w:hanging="361"/>
      </w:pPr>
      <w:rPr>
        <w:rFonts w:hint="default"/>
      </w:rPr>
    </w:lvl>
    <w:lvl w:ilvl="8" w:tplc="96467386">
      <w:start w:val="1"/>
      <w:numFmt w:val="bullet"/>
      <w:lvlText w:val="•"/>
      <w:lvlJc w:val="left"/>
      <w:pPr>
        <w:ind w:left="7844" w:hanging="361"/>
      </w:pPr>
      <w:rPr>
        <w:rFonts w:hint="default"/>
      </w:rPr>
    </w:lvl>
  </w:abstractNum>
  <w:abstractNum w:abstractNumId="23" w15:restartNumberingAfterBreak="0">
    <w:nsid w:val="2AF527D4"/>
    <w:multiLevelType w:val="hybridMultilevel"/>
    <w:tmpl w:val="A08A76B2"/>
    <w:lvl w:ilvl="0" w:tplc="42C28A9C">
      <w:start w:val="1"/>
      <w:numFmt w:val="bullet"/>
      <w:pStyle w:val="BulletLis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EF7645"/>
    <w:multiLevelType w:val="hybridMultilevel"/>
    <w:tmpl w:val="83606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9F4CA0"/>
    <w:multiLevelType w:val="hybridMultilevel"/>
    <w:tmpl w:val="5886A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A22FED"/>
    <w:multiLevelType w:val="multilevel"/>
    <w:tmpl w:val="56A8CA4A"/>
    <w:lvl w:ilvl="0">
      <w:start w:val="1"/>
      <w:numFmt w:val="upperRoman"/>
      <w:lvlText w:val="%1"/>
      <w:lvlJc w:val="left"/>
      <w:pPr>
        <w:ind w:left="300" w:hanging="395"/>
      </w:pPr>
      <w:rPr>
        <w:rFonts w:hint="default"/>
      </w:rPr>
    </w:lvl>
    <w:lvl w:ilvl="1">
      <w:start w:val="15"/>
      <w:numFmt w:val="decimal"/>
      <w:lvlText w:val="%1-%2"/>
      <w:lvlJc w:val="left"/>
      <w:pPr>
        <w:ind w:left="300" w:hanging="395"/>
      </w:pPr>
      <w:rPr>
        <w:rFonts w:ascii="Calibri" w:eastAsia="Calibri" w:hAnsi="Calibri" w:hint="default"/>
        <w:spacing w:val="-1"/>
        <w:w w:val="99"/>
        <w:sz w:val="22"/>
        <w:szCs w:val="22"/>
      </w:rPr>
    </w:lvl>
    <w:lvl w:ilvl="2">
      <w:start w:val="1"/>
      <w:numFmt w:val="decimal"/>
      <w:lvlText w:val="%3."/>
      <w:lvlJc w:val="left"/>
      <w:pPr>
        <w:ind w:left="880" w:hanging="361"/>
      </w:pPr>
      <w:rPr>
        <w:rFonts w:ascii="Calibri" w:eastAsia="Calibri" w:hAnsi="Calibri" w:hint="default"/>
        <w:w w:val="99"/>
        <w:sz w:val="22"/>
        <w:szCs w:val="22"/>
      </w:rPr>
    </w:lvl>
    <w:lvl w:ilvl="3">
      <w:start w:val="1"/>
      <w:numFmt w:val="bullet"/>
      <w:lvlText w:val="•"/>
      <w:lvlJc w:val="left"/>
      <w:pPr>
        <w:ind w:left="2818" w:hanging="361"/>
      </w:pPr>
      <w:rPr>
        <w:rFonts w:hint="default"/>
      </w:rPr>
    </w:lvl>
    <w:lvl w:ilvl="4">
      <w:start w:val="1"/>
      <w:numFmt w:val="bullet"/>
      <w:lvlText w:val="•"/>
      <w:lvlJc w:val="left"/>
      <w:pPr>
        <w:ind w:left="3786" w:hanging="361"/>
      </w:pPr>
      <w:rPr>
        <w:rFonts w:hint="default"/>
      </w:rPr>
    </w:lvl>
    <w:lvl w:ilvl="5">
      <w:start w:val="1"/>
      <w:numFmt w:val="bullet"/>
      <w:lvlText w:val="•"/>
      <w:lvlJc w:val="left"/>
      <w:pPr>
        <w:ind w:left="4755" w:hanging="361"/>
      </w:pPr>
      <w:rPr>
        <w:rFonts w:hint="default"/>
      </w:rPr>
    </w:lvl>
    <w:lvl w:ilvl="6">
      <w:start w:val="1"/>
      <w:numFmt w:val="bullet"/>
      <w:lvlText w:val="•"/>
      <w:lvlJc w:val="left"/>
      <w:pPr>
        <w:ind w:left="5724" w:hanging="361"/>
      </w:pPr>
      <w:rPr>
        <w:rFonts w:hint="default"/>
      </w:rPr>
    </w:lvl>
    <w:lvl w:ilvl="7">
      <w:start w:val="1"/>
      <w:numFmt w:val="bullet"/>
      <w:lvlText w:val="•"/>
      <w:lvlJc w:val="left"/>
      <w:pPr>
        <w:ind w:left="6693" w:hanging="361"/>
      </w:pPr>
      <w:rPr>
        <w:rFonts w:hint="default"/>
      </w:rPr>
    </w:lvl>
    <w:lvl w:ilvl="8">
      <w:start w:val="1"/>
      <w:numFmt w:val="bullet"/>
      <w:lvlText w:val="•"/>
      <w:lvlJc w:val="left"/>
      <w:pPr>
        <w:ind w:left="7662" w:hanging="361"/>
      </w:pPr>
      <w:rPr>
        <w:rFonts w:hint="default"/>
      </w:rPr>
    </w:lvl>
  </w:abstractNum>
  <w:abstractNum w:abstractNumId="27" w15:restartNumberingAfterBreak="0">
    <w:nsid w:val="3FC77F70"/>
    <w:multiLevelType w:val="hybridMultilevel"/>
    <w:tmpl w:val="E5BE66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1AE69E7"/>
    <w:multiLevelType w:val="multilevel"/>
    <w:tmpl w:val="1F98664C"/>
    <w:lvl w:ilvl="0">
      <w:start w:val="1"/>
      <w:numFmt w:val="decimal"/>
      <w:pStyle w:val="NumberList"/>
      <w:lvlText w:val="%1."/>
      <w:lvlJc w:val="left"/>
      <w:pPr>
        <w:tabs>
          <w:tab w:val="num" w:pos="2430"/>
        </w:tabs>
        <w:ind w:left="2430" w:hanging="360"/>
      </w:pPr>
      <w:rPr>
        <w:rFonts w:hint="default"/>
        <w:b w:val="0"/>
        <w:i w:val="0"/>
        <w:color w:val="auto"/>
        <w:sz w:val="24"/>
      </w:rPr>
    </w:lvl>
    <w:lvl w:ilvl="1">
      <w:start w:val="1"/>
      <w:numFmt w:val="lowerLetter"/>
      <w:lvlText w:val="%2."/>
      <w:lvlJc w:val="left"/>
      <w:pPr>
        <w:tabs>
          <w:tab w:val="num" w:pos="1080"/>
        </w:tabs>
        <w:ind w:left="1080" w:hanging="360"/>
      </w:pPr>
      <w:rPr>
        <w:rFonts w:hint="default"/>
        <w:sz w:val="24"/>
      </w:rPr>
    </w:lvl>
    <w:lvl w:ilvl="2">
      <w:start w:val="1"/>
      <w:numFmt w:val="lowerRoman"/>
      <w:lvlText w:val="%3."/>
      <w:lvlJc w:val="left"/>
      <w:pPr>
        <w:tabs>
          <w:tab w:val="num" w:pos="1440"/>
        </w:tabs>
        <w:ind w:left="1440" w:hanging="360"/>
      </w:pPr>
      <w:rPr>
        <w:rFonts w:hint="default"/>
        <w:sz w:val="24"/>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83A1596"/>
    <w:multiLevelType w:val="hybridMultilevel"/>
    <w:tmpl w:val="DE76DFA6"/>
    <w:lvl w:ilvl="0" w:tplc="B6FC5B58">
      <w:start w:val="1"/>
      <w:numFmt w:val="bullet"/>
      <w:pStyle w:val="BulletListFinal"/>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A35E7B"/>
    <w:multiLevelType w:val="multilevel"/>
    <w:tmpl w:val="B4246A7C"/>
    <w:lvl w:ilvl="0">
      <w:start w:val="1"/>
      <w:numFmt w:val="bullet"/>
      <w:pStyle w:val="TableTextBullets"/>
      <w:lvlText w:val=""/>
      <w:lvlJc w:val="left"/>
      <w:pPr>
        <w:tabs>
          <w:tab w:val="num" w:pos="288"/>
        </w:tabs>
        <w:ind w:left="288" w:hanging="144"/>
      </w:pPr>
      <w:rPr>
        <w:rFonts w:ascii="Symbol" w:hAnsi="Symbol" w:hint="default"/>
        <w:color w:val="auto"/>
        <w:sz w:val="20"/>
      </w:rPr>
    </w:lvl>
    <w:lvl w:ilvl="1">
      <w:start w:val="1"/>
      <w:numFmt w:val="bullet"/>
      <w:lvlText w:val="o"/>
      <w:lvlJc w:val="left"/>
      <w:pPr>
        <w:tabs>
          <w:tab w:val="num" w:pos="576"/>
        </w:tabs>
        <w:ind w:left="576" w:hanging="144"/>
      </w:pPr>
      <w:rPr>
        <w:rFonts w:ascii="Courier New" w:hAnsi="Courier New" w:hint="default"/>
        <w:sz w:val="18"/>
      </w:rPr>
    </w:lvl>
    <w:lvl w:ilvl="2">
      <w:start w:val="1"/>
      <w:numFmt w:val="bullet"/>
      <w:lvlText w:val=""/>
      <w:lvlJc w:val="left"/>
      <w:pPr>
        <w:tabs>
          <w:tab w:val="num" w:pos="720"/>
        </w:tabs>
        <w:ind w:left="720" w:hanging="144"/>
      </w:pPr>
      <w:rPr>
        <w:rFonts w:ascii="Wingdings" w:hAnsi="Wingdings" w:hint="default"/>
      </w:rPr>
    </w:lvl>
    <w:lvl w:ilvl="3">
      <w:start w:val="1"/>
      <w:numFmt w:val="bullet"/>
      <w:lvlText w:val=""/>
      <w:lvlJc w:val="left"/>
      <w:pPr>
        <w:tabs>
          <w:tab w:val="num" w:pos="3024"/>
        </w:tabs>
        <w:ind w:left="3024" w:hanging="360"/>
      </w:pPr>
      <w:rPr>
        <w:rFonts w:ascii="Symbol" w:hAnsi="Symbol" w:hint="default"/>
      </w:rPr>
    </w:lvl>
    <w:lvl w:ilvl="4">
      <w:start w:val="1"/>
      <w:numFmt w:val="bullet"/>
      <w:lvlText w:val="o"/>
      <w:lvlJc w:val="left"/>
      <w:pPr>
        <w:tabs>
          <w:tab w:val="num" w:pos="3744"/>
        </w:tabs>
        <w:ind w:left="3744" w:hanging="360"/>
      </w:pPr>
      <w:rPr>
        <w:rFonts w:ascii="Courier New" w:hAnsi="Courier New" w:cs="Courier New" w:hint="default"/>
      </w:rPr>
    </w:lvl>
    <w:lvl w:ilvl="5">
      <w:start w:val="1"/>
      <w:numFmt w:val="bullet"/>
      <w:lvlText w:val=""/>
      <w:lvlJc w:val="left"/>
      <w:pPr>
        <w:tabs>
          <w:tab w:val="num" w:pos="4464"/>
        </w:tabs>
        <w:ind w:left="4464" w:hanging="360"/>
      </w:pPr>
      <w:rPr>
        <w:rFonts w:ascii="Wingdings" w:hAnsi="Wingdings" w:hint="default"/>
      </w:rPr>
    </w:lvl>
    <w:lvl w:ilvl="6">
      <w:start w:val="1"/>
      <w:numFmt w:val="bullet"/>
      <w:lvlText w:val=""/>
      <w:lvlJc w:val="left"/>
      <w:pPr>
        <w:tabs>
          <w:tab w:val="num" w:pos="5184"/>
        </w:tabs>
        <w:ind w:left="5184" w:hanging="360"/>
      </w:pPr>
      <w:rPr>
        <w:rFonts w:ascii="Symbol" w:hAnsi="Symbol" w:hint="default"/>
      </w:rPr>
    </w:lvl>
    <w:lvl w:ilvl="7">
      <w:start w:val="1"/>
      <w:numFmt w:val="bullet"/>
      <w:lvlText w:val="o"/>
      <w:lvlJc w:val="left"/>
      <w:pPr>
        <w:tabs>
          <w:tab w:val="num" w:pos="5904"/>
        </w:tabs>
        <w:ind w:left="5904" w:hanging="360"/>
      </w:pPr>
      <w:rPr>
        <w:rFonts w:ascii="Courier New" w:hAnsi="Courier New" w:cs="Courier New" w:hint="default"/>
      </w:rPr>
    </w:lvl>
    <w:lvl w:ilvl="8">
      <w:start w:val="1"/>
      <w:numFmt w:val="bullet"/>
      <w:lvlText w:val=""/>
      <w:lvlJc w:val="left"/>
      <w:pPr>
        <w:tabs>
          <w:tab w:val="num" w:pos="6624"/>
        </w:tabs>
        <w:ind w:left="6624" w:hanging="360"/>
      </w:pPr>
      <w:rPr>
        <w:rFonts w:ascii="Wingdings" w:hAnsi="Wingdings" w:hint="default"/>
      </w:rPr>
    </w:lvl>
  </w:abstractNum>
  <w:abstractNum w:abstractNumId="31" w15:restartNumberingAfterBreak="0">
    <w:nsid w:val="50080340"/>
    <w:multiLevelType w:val="multilevel"/>
    <w:tmpl w:val="95902C28"/>
    <w:lvl w:ilvl="0">
      <w:start w:val="1"/>
      <w:numFmt w:val="upperLetter"/>
      <w:lvlText w:val="%1."/>
      <w:lvlJc w:val="left"/>
      <w:pPr>
        <w:tabs>
          <w:tab w:val="num" w:pos="2430"/>
        </w:tabs>
        <w:ind w:left="2430" w:hanging="360"/>
      </w:pPr>
      <w:rPr>
        <w:rFonts w:hint="default"/>
        <w:b w:val="0"/>
        <w:i w:val="0"/>
        <w:color w:val="auto"/>
        <w:sz w:val="24"/>
      </w:rPr>
    </w:lvl>
    <w:lvl w:ilvl="1">
      <w:start w:val="1"/>
      <w:numFmt w:val="lowerLetter"/>
      <w:lvlText w:val="%2."/>
      <w:lvlJc w:val="left"/>
      <w:pPr>
        <w:tabs>
          <w:tab w:val="num" w:pos="1080"/>
        </w:tabs>
        <w:ind w:left="1080" w:hanging="360"/>
      </w:pPr>
      <w:rPr>
        <w:rFonts w:hint="default"/>
        <w:sz w:val="24"/>
      </w:rPr>
    </w:lvl>
    <w:lvl w:ilvl="2">
      <w:start w:val="1"/>
      <w:numFmt w:val="lowerRoman"/>
      <w:lvlText w:val="%3."/>
      <w:lvlJc w:val="left"/>
      <w:pPr>
        <w:tabs>
          <w:tab w:val="num" w:pos="1440"/>
        </w:tabs>
        <w:ind w:left="1440" w:hanging="360"/>
      </w:pPr>
      <w:rPr>
        <w:rFonts w:hint="default"/>
        <w:sz w:val="24"/>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53D40E9"/>
    <w:multiLevelType w:val="multilevel"/>
    <w:tmpl w:val="EB34F1CC"/>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077F00"/>
    <w:multiLevelType w:val="hybridMultilevel"/>
    <w:tmpl w:val="709C6D1A"/>
    <w:lvl w:ilvl="0" w:tplc="0F604E74">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D64D00"/>
    <w:multiLevelType w:val="hybridMultilevel"/>
    <w:tmpl w:val="612401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CF979BE"/>
    <w:multiLevelType w:val="multilevel"/>
    <w:tmpl w:val="0409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F532E6F"/>
    <w:multiLevelType w:val="multilevel"/>
    <w:tmpl w:val="65586D14"/>
    <w:styleLink w:val="StyleStyleBulletedWingdingssymbol14ptLeft025Hanging"/>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440"/>
        </w:tabs>
        <w:ind w:left="1440" w:hanging="360"/>
      </w:pPr>
      <w:rPr>
        <w:rFonts w:ascii="Calibri" w:hAnsi="Calibri" w:hint="default"/>
      </w:rPr>
    </w:lvl>
    <w:lvl w:ilvl="2">
      <w:start w:val="1"/>
      <w:numFmt w:val="bullet"/>
      <w:lvlText w:val=""/>
      <w:lvlJc w:val="left"/>
      <w:pPr>
        <w:tabs>
          <w:tab w:val="num" w:pos="2160"/>
        </w:tabs>
        <w:ind w:left="2160" w:hanging="360"/>
      </w:pPr>
      <w:rPr>
        <w:rFonts w:ascii="Wingdings" w:hAnsi="Wingdings"/>
        <w:color w:val="000000"/>
        <w:sz w:val="28"/>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2F3D13"/>
    <w:multiLevelType w:val="multilevel"/>
    <w:tmpl w:val="2788DDF2"/>
    <w:lvl w:ilvl="0">
      <w:start w:val="4"/>
      <w:numFmt w:val="decimal"/>
      <w:lvlText w:val="%1"/>
      <w:lvlJc w:val="left"/>
      <w:pPr>
        <w:ind w:left="1620" w:hanging="1441"/>
      </w:pPr>
      <w:rPr>
        <w:rFonts w:hint="default"/>
      </w:rPr>
    </w:lvl>
    <w:lvl w:ilvl="1">
      <w:start w:val="12"/>
      <w:numFmt w:val="decimal"/>
      <w:lvlText w:val="%1.%2"/>
      <w:lvlJc w:val="left"/>
      <w:pPr>
        <w:ind w:left="1620" w:hanging="1441"/>
      </w:pPr>
      <w:rPr>
        <w:rFonts w:ascii="Century Gothic" w:eastAsia="Century Gothic" w:hAnsi="Century Gothic" w:hint="default"/>
        <w:b/>
        <w:bCs/>
        <w:spacing w:val="-10"/>
        <w:w w:val="99"/>
        <w:sz w:val="40"/>
        <w:szCs w:val="40"/>
      </w:rPr>
    </w:lvl>
    <w:lvl w:ilvl="2">
      <w:start w:val="1"/>
      <w:numFmt w:val="decimal"/>
      <w:lvlText w:val="%1.%2.%3"/>
      <w:lvlJc w:val="left"/>
      <w:pPr>
        <w:ind w:left="1620" w:hanging="1441"/>
        <w:jc w:val="right"/>
      </w:pPr>
      <w:rPr>
        <w:rFonts w:ascii="Century Gothic" w:eastAsia="Century Gothic" w:hAnsi="Century Gothic" w:hint="default"/>
        <w:b/>
        <w:bCs/>
        <w:spacing w:val="-10"/>
        <w:sz w:val="36"/>
        <w:szCs w:val="36"/>
      </w:rPr>
    </w:lvl>
    <w:lvl w:ilvl="3">
      <w:start w:val="1"/>
      <w:numFmt w:val="decimal"/>
      <w:lvlText w:val="%1.%2.%3.%4"/>
      <w:lvlJc w:val="left"/>
      <w:pPr>
        <w:ind w:left="1620" w:hanging="1441"/>
        <w:jc w:val="right"/>
      </w:pPr>
      <w:rPr>
        <w:rFonts w:ascii="Century Gothic" w:eastAsia="Century Gothic" w:hAnsi="Century Gothic" w:hint="default"/>
        <w:b/>
        <w:bCs/>
        <w:sz w:val="32"/>
        <w:szCs w:val="32"/>
      </w:rPr>
    </w:lvl>
    <w:lvl w:ilvl="4">
      <w:start w:val="1"/>
      <w:numFmt w:val="bullet"/>
      <w:lvlText w:val="■"/>
      <w:lvlJc w:val="left"/>
      <w:pPr>
        <w:ind w:left="820" w:hanging="361"/>
      </w:pPr>
      <w:rPr>
        <w:rFonts w:ascii="Arial" w:eastAsia="Arial" w:hAnsi="Arial" w:hint="default"/>
        <w:w w:val="99"/>
        <w:sz w:val="22"/>
        <w:szCs w:val="22"/>
      </w:rPr>
    </w:lvl>
    <w:lvl w:ilvl="5">
      <w:start w:val="1"/>
      <w:numFmt w:val="bullet"/>
      <w:lvlText w:val="•"/>
      <w:lvlJc w:val="left"/>
      <w:pPr>
        <w:ind w:left="4612" w:hanging="361"/>
      </w:pPr>
      <w:rPr>
        <w:rFonts w:hint="default"/>
      </w:rPr>
    </w:lvl>
    <w:lvl w:ilvl="6">
      <w:start w:val="1"/>
      <w:numFmt w:val="bullet"/>
      <w:lvlText w:val="•"/>
      <w:lvlJc w:val="left"/>
      <w:pPr>
        <w:ind w:left="5610" w:hanging="361"/>
      </w:pPr>
      <w:rPr>
        <w:rFonts w:hint="default"/>
      </w:rPr>
    </w:lvl>
    <w:lvl w:ilvl="7">
      <w:start w:val="1"/>
      <w:numFmt w:val="bullet"/>
      <w:lvlText w:val="•"/>
      <w:lvlJc w:val="left"/>
      <w:pPr>
        <w:ind w:left="6607" w:hanging="361"/>
      </w:pPr>
      <w:rPr>
        <w:rFonts w:hint="default"/>
      </w:rPr>
    </w:lvl>
    <w:lvl w:ilvl="8">
      <w:start w:val="1"/>
      <w:numFmt w:val="bullet"/>
      <w:lvlText w:val="•"/>
      <w:lvlJc w:val="left"/>
      <w:pPr>
        <w:ind w:left="7605" w:hanging="361"/>
      </w:pPr>
      <w:rPr>
        <w:rFonts w:hint="default"/>
      </w:rPr>
    </w:lvl>
  </w:abstractNum>
  <w:abstractNum w:abstractNumId="38" w15:restartNumberingAfterBreak="0">
    <w:nsid w:val="689A3308"/>
    <w:multiLevelType w:val="hybridMultilevel"/>
    <w:tmpl w:val="E0E6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D74D88"/>
    <w:multiLevelType w:val="hybridMultilevel"/>
    <w:tmpl w:val="4A7E1146"/>
    <w:lvl w:ilvl="0" w:tplc="F474AA38">
      <w:start w:val="1"/>
      <w:numFmt w:val="lowerLetter"/>
      <w:lvlText w:val="%1."/>
      <w:lvlJc w:val="left"/>
      <w:pPr>
        <w:ind w:left="426" w:hanging="360"/>
      </w:pPr>
      <w:rPr>
        <w:rFonts w:ascii="Calibri" w:eastAsia="Calibri" w:hAnsi="Calibri" w:hint="default"/>
        <w:sz w:val="18"/>
        <w:szCs w:val="18"/>
      </w:rPr>
    </w:lvl>
    <w:lvl w:ilvl="1" w:tplc="D73E0636">
      <w:start w:val="1"/>
      <w:numFmt w:val="bullet"/>
      <w:lvlText w:val="•"/>
      <w:lvlJc w:val="left"/>
      <w:pPr>
        <w:ind w:left="1012" w:hanging="360"/>
      </w:pPr>
      <w:rPr>
        <w:rFonts w:hint="default"/>
      </w:rPr>
    </w:lvl>
    <w:lvl w:ilvl="2" w:tplc="A3AA3A26">
      <w:start w:val="1"/>
      <w:numFmt w:val="bullet"/>
      <w:lvlText w:val="•"/>
      <w:lvlJc w:val="left"/>
      <w:pPr>
        <w:ind w:left="1598" w:hanging="360"/>
      </w:pPr>
      <w:rPr>
        <w:rFonts w:hint="default"/>
      </w:rPr>
    </w:lvl>
    <w:lvl w:ilvl="3" w:tplc="318AC3A6">
      <w:start w:val="1"/>
      <w:numFmt w:val="bullet"/>
      <w:lvlText w:val="•"/>
      <w:lvlJc w:val="left"/>
      <w:pPr>
        <w:ind w:left="2185" w:hanging="360"/>
      </w:pPr>
      <w:rPr>
        <w:rFonts w:hint="default"/>
      </w:rPr>
    </w:lvl>
    <w:lvl w:ilvl="4" w:tplc="747E8126">
      <w:start w:val="1"/>
      <w:numFmt w:val="bullet"/>
      <w:lvlText w:val="•"/>
      <w:lvlJc w:val="left"/>
      <w:pPr>
        <w:ind w:left="2771" w:hanging="360"/>
      </w:pPr>
      <w:rPr>
        <w:rFonts w:hint="default"/>
      </w:rPr>
    </w:lvl>
    <w:lvl w:ilvl="5" w:tplc="11321A82">
      <w:start w:val="1"/>
      <w:numFmt w:val="bullet"/>
      <w:lvlText w:val="•"/>
      <w:lvlJc w:val="left"/>
      <w:pPr>
        <w:ind w:left="3357" w:hanging="360"/>
      </w:pPr>
      <w:rPr>
        <w:rFonts w:hint="default"/>
      </w:rPr>
    </w:lvl>
    <w:lvl w:ilvl="6" w:tplc="64FC8894">
      <w:start w:val="1"/>
      <w:numFmt w:val="bullet"/>
      <w:lvlText w:val="•"/>
      <w:lvlJc w:val="left"/>
      <w:pPr>
        <w:ind w:left="3943" w:hanging="360"/>
      </w:pPr>
      <w:rPr>
        <w:rFonts w:hint="default"/>
      </w:rPr>
    </w:lvl>
    <w:lvl w:ilvl="7" w:tplc="FD8A1EC4">
      <w:start w:val="1"/>
      <w:numFmt w:val="bullet"/>
      <w:lvlText w:val="•"/>
      <w:lvlJc w:val="left"/>
      <w:pPr>
        <w:ind w:left="4530" w:hanging="360"/>
      </w:pPr>
      <w:rPr>
        <w:rFonts w:hint="default"/>
      </w:rPr>
    </w:lvl>
    <w:lvl w:ilvl="8" w:tplc="9070A70E">
      <w:start w:val="1"/>
      <w:numFmt w:val="bullet"/>
      <w:lvlText w:val="•"/>
      <w:lvlJc w:val="left"/>
      <w:pPr>
        <w:ind w:left="5116" w:hanging="360"/>
      </w:pPr>
      <w:rPr>
        <w:rFonts w:hint="default"/>
      </w:rPr>
    </w:lvl>
  </w:abstractNum>
  <w:abstractNum w:abstractNumId="40" w15:restartNumberingAfterBreak="0">
    <w:nsid w:val="72002D6C"/>
    <w:multiLevelType w:val="hybridMultilevel"/>
    <w:tmpl w:val="61EAEAA0"/>
    <w:lvl w:ilvl="0" w:tplc="97B812BC">
      <w:start w:val="1"/>
      <w:numFmt w:val="lowerLetter"/>
      <w:lvlText w:val="%1."/>
      <w:lvlJc w:val="left"/>
      <w:pPr>
        <w:ind w:left="426" w:hanging="360"/>
      </w:pPr>
      <w:rPr>
        <w:rFonts w:ascii="Calibri" w:eastAsia="Calibri" w:hAnsi="Calibri" w:hint="default"/>
        <w:sz w:val="18"/>
        <w:szCs w:val="18"/>
      </w:rPr>
    </w:lvl>
    <w:lvl w:ilvl="1" w:tplc="102008EE">
      <w:start w:val="1"/>
      <w:numFmt w:val="bullet"/>
      <w:lvlText w:val="•"/>
      <w:lvlJc w:val="left"/>
      <w:pPr>
        <w:ind w:left="1012" w:hanging="360"/>
      </w:pPr>
      <w:rPr>
        <w:rFonts w:hint="default"/>
      </w:rPr>
    </w:lvl>
    <w:lvl w:ilvl="2" w:tplc="DD3A9138">
      <w:start w:val="1"/>
      <w:numFmt w:val="bullet"/>
      <w:lvlText w:val="•"/>
      <w:lvlJc w:val="left"/>
      <w:pPr>
        <w:ind w:left="1598" w:hanging="360"/>
      </w:pPr>
      <w:rPr>
        <w:rFonts w:hint="default"/>
      </w:rPr>
    </w:lvl>
    <w:lvl w:ilvl="3" w:tplc="84982502">
      <w:start w:val="1"/>
      <w:numFmt w:val="bullet"/>
      <w:lvlText w:val="•"/>
      <w:lvlJc w:val="left"/>
      <w:pPr>
        <w:ind w:left="2185" w:hanging="360"/>
      </w:pPr>
      <w:rPr>
        <w:rFonts w:hint="default"/>
      </w:rPr>
    </w:lvl>
    <w:lvl w:ilvl="4" w:tplc="0D82A1F4">
      <w:start w:val="1"/>
      <w:numFmt w:val="bullet"/>
      <w:lvlText w:val="•"/>
      <w:lvlJc w:val="left"/>
      <w:pPr>
        <w:ind w:left="2771" w:hanging="360"/>
      </w:pPr>
      <w:rPr>
        <w:rFonts w:hint="default"/>
      </w:rPr>
    </w:lvl>
    <w:lvl w:ilvl="5" w:tplc="919815B6">
      <w:start w:val="1"/>
      <w:numFmt w:val="bullet"/>
      <w:lvlText w:val="•"/>
      <w:lvlJc w:val="left"/>
      <w:pPr>
        <w:ind w:left="3357" w:hanging="360"/>
      </w:pPr>
      <w:rPr>
        <w:rFonts w:hint="default"/>
      </w:rPr>
    </w:lvl>
    <w:lvl w:ilvl="6" w:tplc="3C306DCE">
      <w:start w:val="1"/>
      <w:numFmt w:val="bullet"/>
      <w:lvlText w:val="•"/>
      <w:lvlJc w:val="left"/>
      <w:pPr>
        <w:ind w:left="3943" w:hanging="360"/>
      </w:pPr>
      <w:rPr>
        <w:rFonts w:hint="default"/>
      </w:rPr>
    </w:lvl>
    <w:lvl w:ilvl="7" w:tplc="F752B6B4">
      <w:start w:val="1"/>
      <w:numFmt w:val="bullet"/>
      <w:lvlText w:val="•"/>
      <w:lvlJc w:val="left"/>
      <w:pPr>
        <w:ind w:left="4530" w:hanging="360"/>
      </w:pPr>
      <w:rPr>
        <w:rFonts w:hint="default"/>
      </w:rPr>
    </w:lvl>
    <w:lvl w:ilvl="8" w:tplc="8B2242A0">
      <w:start w:val="1"/>
      <w:numFmt w:val="bullet"/>
      <w:lvlText w:val="•"/>
      <w:lvlJc w:val="left"/>
      <w:pPr>
        <w:ind w:left="5116" w:hanging="360"/>
      </w:pPr>
      <w:rPr>
        <w:rFonts w:hint="default"/>
      </w:rPr>
    </w:lvl>
  </w:abstractNum>
  <w:abstractNum w:abstractNumId="41" w15:restartNumberingAfterBreak="0">
    <w:nsid w:val="7E044179"/>
    <w:multiLevelType w:val="hybridMultilevel"/>
    <w:tmpl w:val="0C64C75C"/>
    <w:lvl w:ilvl="0" w:tplc="B3DC84D4">
      <w:start w:val="1"/>
      <w:numFmt w:val="decimal"/>
      <w:lvlText w:val="%1."/>
      <w:lvlJc w:val="left"/>
      <w:pPr>
        <w:ind w:left="660" w:hanging="360"/>
      </w:pPr>
      <w:rPr>
        <w:rFonts w:ascii="Calibri" w:eastAsia="Calibri" w:hAnsi="Calibri" w:hint="default"/>
        <w:w w:val="99"/>
        <w:sz w:val="22"/>
        <w:szCs w:val="22"/>
      </w:rPr>
    </w:lvl>
    <w:lvl w:ilvl="1" w:tplc="6018F42E">
      <w:start w:val="1"/>
      <w:numFmt w:val="bullet"/>
      <w:lvlText w:val="•"/>
      <w:lvlJc w:val="left"/>
      <w:pPr>
        <w:ind w:left="1574" w:hanging="360"/>
      </w:pPr>
      <w:rPr>
        <w:rFonts w:hint="default"/>
      </w:rPr>
    </w:lvl>
    <w:lvl w:ilvl="2" w:tplc="2CD8AD6E">
      <w:start w:val="1"/>
      <w:numFmt w:val="bullet"/>
      <w:lvlText w:val="•"/>
      <w:lvlJc w:val="left"/>
      <w:pPr>
        <w:ind w:left="2488" w:hanging="360"/>
      </w:pPr>
      <w:rPr>
        <w:rFonts w:hint="default"/>
      </w:rPr>
    </w:lvl>
    <w:lvl w:ilvl="3" w:tplc="C81C8FD6">
      <w:start w:val="1"/>
      <w:numFmt w:val="bullet"/>
      <w:lvlText w:val="•"/>
      <w:lvlJc w:val="left"/>
      <w:pPr>
        <w:ind w:left="3402" w:hanging="360"/>
      </w:pPr>
      <w:rPr>
        <w:rFonts w:hint="default"/>
      </w:rPr>
    </w:lvl>
    <w:lvl w:ilvl="4" w:tplc="6FD603E2">
      <w:start w:val="1"/>
      <w:numFmt w:val="bullet"/>
      <w:lvlText w:val="•"/>
      <w:lvlJc w:val="left"/>
      <w:pPr>
        <w:ind w:left="4316" w:hanging="360"/>
      </w:pPr>
      <w:rPr>
        <w:rFonts w:hint="default"/>
      </w:rPr>
    </w:lvl>
    <w:lvl w:ilvl="5" w:tplc="4DA055D4">
      <w:start w:val="1"/>
      <w:numFmt w:val="bullet"/>
      <w:lvlText w:val="•"/>
      <w:lvlJc w:val="left"/>
      <w:pPr>
        <w:ind w:left="5230" w:hanging="360"/>
      </w:pPr>
      <w:rPr>
        <w:rFonts w:hint="default"/>
      </w:rPr>
    </w:lvl>
    <w:lvl w:ilvl="6" w:tplc="3BF20314">
      <w:start w:val="1"/>
      <w:numFmt w:val="bullet"/>
      <w:lvlText w:val="•"/>
      <w:lvlJc w:val="left"/>
      <w:pPr>
        <w:ind w:left="6144" w:hanging="360"/>
      </w:pPr>
      <w:rPr>
        <w:rFonts w:hint="default"/>
      </w:rPr>
    </w:lvl>
    <w:lvl w:ilvl="7" w:tplc="83722212">
      <w:start w:val="1"/>
      <w:numFmt w:val="bullet"/>
      <w:lvlText w:val="•"/>
      <w:lvlJc w:val="left"/>
      <w:pPr>
        <w:ind w:left="7058" w:hanging="360"/>
      </w:pPr>
      <w:rPr>
        <w:rFonts w:hint="default"/>
      </w:rPr>
    </w:lvl>
    <w:lvl w:ilvl="8" w:tplc="6290B83A">
      <w:start w:val="1"/>
      <w:numFmt w:val="bullet"/>
      <w:lvlText w:val="•"/>
      <w:lvlJc w:val="left"/>
      <w:pPr>
        <w:ind w:left="7972" w:hanging="360"/>
      </w:pPr>
      <w:rPr>
        <w:rFonts w:hint="default"/>
      </w:rPr>
    </w:lvl>
  </w:abstractNum>
  <w:abstractNum w:abstractNumId="42" w15:restartNumberingAfterBreak="0">
    <w:nsid w:val="7EDB5FC8"/>
    <w:multiLevelType w:val="hybridMultilevel"/>
    <w:tmpl w:val="2C8EB384"/>
    <w:lvl w:ilvl="0" w:tplc="75AA91B0">
      <w:start w:val="1"/>
      <w:numFmt w:val="decimal"/>
      <w:pStyle w:val="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F1F249F"/>
    <w:multiLevelType w:val="hybridMultilevel"/>
    <w:tmpl w:val="3B56A9AA"/>
    <w:lvl w:ilvl="0" w:tplc="4E208BF8">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5"/>
  </w:num>
  <w:num w:numId="2">
    <w:abstractNumId w:val="43"/>
  </w:num>
  <w:num w:numId="3">
    <w:abstractNumId w:val="23"/>
  </w:num>
  <w:num w:numId="4">
    <w:abstractNumId w:val="29"/>
  </w:num>
  <w:num w:numId="5">
    <w:abstractNumId w:val="9"/>
  </w:num>
  <w:num w:numId="6">
    <w:abstractNumId w:val="20"/>
  </w:num>
  <w:num w:numId="7">
    <w:abstractNumId w:val="7"/>
  </w:num>
  <w:num w:numId="8">
    <w:abstractNumId w:val="28"/>
  </w:num>
  <w:num w:numId="9">
    <w:abstractNumId w:val="42"/>
  </w:num>
  <w:num w:numId="10">
    <w:abstractNumId w:val="10"/>
  </w:num>
  <w:num w:numId="11">
    <w:abstractNumId w:val="36"/>
  </w:num>
  <w:num w:numId="12">
    <w:abstractNumId w:val="30"/>
  </w:num>
  <w:num w:numId="13">
    <w:abstractNumId w:val="17"/>
  </w:num>
  <w:num w:numId="14">
    <w:abstractNumId w:val="32"/>
  </w:num>
  <w:num w:numId="15">
    <w:abstractNumId w:val="33"/>
  </w:num>
  <w:num w:numId="16">
    <w:abstractNumId w:val="12"/>
  </w:num>
  <w:num w:numId="17">
    <w:abstractNumId w:val="19"/>
  </w:num>
  <w:num w:numId="18">
    <w:abstractNumId w:val="25"/>
  </w:num>
  <w:num w:numId="19">
    <w:abstractNumId w:val="41"/>
  </w:num>
  <w:num w:numId="20">
    <w:abstractNumId w:val="14"/>
  </w:num>
  <w:num w:numId="21">
    <w:abstractNumId w:val="39"/>
  </w:num>
  <w:num w:numId="22">
    <w:abstractNumId w:val="16"/>
  </w:num>
  <w:num w:numId="23">
    <w:abstractNumId w:val="40"/>
  </w:num>
  <w:num w:numId="24">
    <w:abstractNumId w:val="26"/>
  </w:num>
  <w:num w:numId="25">
    <w:abstractNumId w:val="18"/>
  </w:num>
  <w:num w:numId="26">
    <w:abstractNumId w:val="13"/>
  </w:num>
  <w:num w:numId="27">
    <w:abstractNumId w:val="22"/>
  </w:num>
  <w:num w:numId="28">
    <w:abstractNumId w:val="21"/>
  </w:num>
  <w:num w:numId="29">
    <w:abstractNumId w:val="37"/>
  </w:num>
  <w:num w:numId="30">
    <w:abstractNumId w:val="11"/>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8"/>
  </w:num>
  <w:num w:numId="40">
    <w:abstractNumId w:val="24"/>
  </w:num>
  <w:num w:numId="41">
    <w:abstractNumId w:val="15"/>
  </w:num>
  <w:num w:numId="42">
    <w:abstractNumId w:val="27"/>
  </w:num>
  <w:num w:numId="43">
    <w:abstractNumId w:val="31"/>
  </w:num>
  <w:num w:numId="44">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A7"/>
    <w:rsid w:val="00001EB0"/>
    <w:rsid w:val="00002808"/>
    <w:rsid w:val="000078C1"/>
    <w:rsid w:val="00017529"/>
    <w:rsid w:val="00020D2A"/>
    <w:rsid w:val="00020D95"/>
    <w:rsid w:val="000214CA"/>
    <w:rsid w:val="00021F19"/>
    <w:rsid w:val="00022D02"/>
    <w:rsid w:val="000249BB"/>
    <w:rsid w:val="0002598B"/>
    <w:rsid w:val="000260AF"/>
    <w:rsid w:val="000264FE"/>
    <w:rsid w:val="0002658B"/>
    <w:rsid w:val="00030746"/>
    <w:rsid w:val="00032242"/>
    <w:rsid w:val="00040B78"/>
    <w:rsid w:val="00042480"/>
    <w:rsid w:val="00044F0F"/>
    <w:rsid w:val="0004514E"/>
    <w:rsid w:val="000452FF"/>
    <w:rsid w:val="00045493"/>
    <w:rsid w:val="000455FF"/>
    <w:rsid w:val="00050B26"/>
    <w:rsid w:val="0005509D"/>
    <w:rsid w:val="00061176"/>
    <w:rsid w:val="0007334D"/>
    <w:rsid w:val="00076955"/>
    <w:rsid w:val="00077903"/>
    <w:rsid w:val="0008020B"/>
    <w:rsid w:val="00084A21"/>
    <w:rsid w:val="0008683C"/>
    <w:rsid w:val="0008731F"/>
    <w:rsid w:val="00090344"/>
    <w:rsid w:val="00090B29"/>
    <w:rsid w:val="00091A4F"/>
    <w:rsid w:val="00092927"/>
    <w:rsid w:val="00093540"/>
    <w:rsid w:val="00094A69"/>
    <w:rsid w:val="00095CA1"/>
    <w:rsid w:val="000966AC"/>
    <w:rsid w:val="00096F6A"/>
    <w:rsid w:val="000A016E"/>
    <w:rsid w:val="000A0C29"/>
    <w:rsid w:val="000A122E"/>
    <w:rsid w:val="000A6023"/>
    <w:rsid w:val="000B10A9"/>
    <w:rsid w:val="000B24BA"/>
    <w:rsid w:val="000B37F2"/>
    <w:rsid w:val="000B40EC"/>
    <w:rsid w:val="000B5590"/>
    <w:rsid w:val="000C12ED"/>
    <w:rsid w:val="000C1F0A"/>
    <w:rsid w:val="000C2ED2"/>
    <w:rsid w:val="000D089E"/>
    <w:rsid w:val="000D0B70"/>
    <w:rsid w:val="000D44C9"/>
    <w:rsid w:val="000D4A4C"/>
    <w:rsid w:val="000D6F2F"/>
    <w:rsid w:val="000D73E1"/>
    <w:rsid w:val="000E2306"/>
    <w:rsid w:val="000E2932"/>
    <w:rsid w:val="000E504D"/>
    <w:rsid w:val="000E547E"/>
    <w:rsid w:val="000F4B84"/>
    <w:rsid w:val="000F7D37"/>
    <w:rsid w:val="00102B8C"/>
    <w:rsid w:val="00102BB9"/>
    <w:rsid w:val="001030FB"/>
    <w:rsid w:val="001123B7"/>
    <w:rsid w:val="001139C3"/>
    <w:rsid w:val="00114AD4"/>
    <w:rsid w:val="0012115D"/>
    <w:rsid w:val="001270F5"/>
    <w:rsid w:val="00135B0F"/>
    <w:rsid w:val="001366EF"/>
    <w:rsid w:val="001411CE"/>
    <w:rsid w:val="001428C4"/>
    <w:rsid w:val="00144516"/>
    <w:rsid w:val="001453EE"/>
    <w:rsid w:val="00145661"/>
    <w:rsid w:val="00153D5C"/>
    <w:rsid w:val="0015449D"/>
    <w:rsid w:val="001617BB"/>
    <w:rsid w:val="00165B35"/>
    <w:rsid w:val="00166D1C"/>
    <w:rsid w:val="001722EE"/>
    <w:rsid w:val="0017329D"/>
    <w:rsid w:val="001747B8"/>
    <w:rsid w:val="001778ED"/>
    <w:rsid w:val="00181BEB"/>
    <w:rsid w:val="00184E9D"/>
    <w:rsid w:val="00190279"/>
    <w:rsid w:val="00193985"/>
    <w:rsid w:val="001A391A"/>
    <w:rsid w:val="001A5544"/>
    <w:rsid w:val="001A7235"/>
    <w:rsid w:val="001A7FF2"/>
    <w:rsid w:val="001B1CBD"/>
    <w:rsid w:val="001C1CE6"/>
    <w:rsid w:val="001C207C"/>
    <w:rsid w:val="001C294B"/>
    <w:rsid w:val="001C31F1"/>
    <w:rsid w:val="001C323F"/>
    <w:rsid w:val="001C3C9E"/>
    <w:rsid w:val="001C5591"/>
    <w:rsid w:val="001C6A67"/>
    <w:rsid w:val="001C7AAF"/>
    <w:rsid w:val="001D15A4"/>
    <w:rsid w:val="001D448B"/>
    <w:rsid w:val="001D6E04"/>
    <w:rsid w:val="001D77A3"/>
    <w:rsid w:val="001D77F6"/>
    <w:rsid w:val="001E28AE"/>
    <w:rsid w:val="001E3348"/>
    <w:rsid w:val="001E3693"/>
    <w:rsid w:val="001E36B8"/>
    <w:rsid w:val="001E3E4F"/>
    <w:rsid w:val="001E5279"/>
    <w:rsid w:val="001E7468"/>
    <w:rsid w:val="001F2DC8"/>
    <w:rsid w:val="001F6796"/>
    <w:rsid w:val="00204109"/>
    <w:rsid w:val="0020538F"/>
    <w:rsid w:val="0020672C"/>
    <w:rsid w:val="00210BB4"/>
    <w:rsid w:val="00211060"/>
    <w:rsid w:val="00211B20"/>
    <w:rsid w:val="00217CB0"/>
    <w:rsid w:val="00220174"/>
    <w:rsid w:val="0022090A"/>
    <w:rsid w:val="0022315E"/>
    <w:rsid w:val="0022347F"/>
    <w:rsid w:val="0022353F"/>
    <w:rsid w:val="002245D8"/>
    <w:rsid w:val="002248E0"/>
    <w:rsid w:val="00224FAC"/>
    <w:rsid w:val="00225942"/>
    <w:rsid w:val="00225B06"/>
    <w:rsid w:val="0022720B"/>
    <w:rsid w:val="0023128C"/>
    <w:rsid w:val="002357E0"/>
    <w:rsid w:val="00237710"/>
    <w:rsid w:val="00241EF0"/>
    <w:rsid w:val="0024268B"/>
    <w:rsid w:val="002436CD"/>
    <w:rsid w:val="00243E27"/>
    <w:rsid w:val="002450C9"/>
    <w:rsid w:val="00250E80"/>
    <w:rsid w:val="00253F89"/>
    <w:rsid w:val="00256865"/>
    <w:rsid w:val="00257F9F"/>
    <w:rsid w:val="002609CD"/>
    <w:rsid w:val="00263596"/>
    <w:rsid w:val="00263B81"/>
    <w:rsid w:val="00267270"/>
    <w:rsid w:val="002711E4"/>
    <w:rsid w:val="00272B92"/>
    <w:rsid w:val="00274A1C"/>
    <w:rsid w:val="0027665A"/>
    <w:rsid w:val="0027759C"/>
    <w:rsid w:val="00277BA6"/>
    <w:rsid w:val="002805C6"/>
    <w:rsid w:val="00285592"/>
    <w:rsid w:val="00286403"/>
    <w:rsid w:val="002930B1"/>
    <w:rsid w:val="002939DA"/>
    <w:rsid w:val="0029450C"/>
    <w:rsid w:val="002948FD"/>
    <w:rsid w:val="00295CF1"/>
    <w:rsid w:val="002968E5"/>
    <w:rsid w:val="002969C5"/>
    <w:rsid w:val="00297237"/>
    <w:rsid w:val="002A05B5"/>
    <w:rsid w:val="002A1A90"/>
    <w:rsid w:val="002A37C2"/>
    <w:rsid w:val="002A5177"/>
    <w:rsid w:val="002B3E92"/>
    <w:rsid w:val="002B50CD"/>
    <w:rsid w:val="002C004C"/>
    <w:rsid w:val="002C1FAF"/>
    <w:rsid w:val="002C4426"/>
    <w:rsid w:val="002C4BD8"/>
    <w:rsid w:val="002C6D91"/>
    <w:rsid w:val="002C7679"/>
    <w:rsid w:val="002C7BA4"/>
    <w:rsid w:val="002C7E59"/>
    <w:rsid w:val="002D37D2"/>
    <w:rsid w:val="002D5EC5"/>
    <w:rsid w:val="002E00D1"/>
    <w:rsid w:val="002E1604"/>
    <w:rsid w:val="002E239C"/>
    <w:rsid w:val="002E2AE1"/>
    <w:rsid w:val="002E3C47"/>
    <w:rsid w:val="002E49E0"/>
    <w:rsid w:val="002E7D29"/>
    <w:rsid w:val="002F09BA"/>
    <w:rsid w:val="002F46AC"/>
    <w:rsid w:val="002F4EB9"/>
    <w:rsid w:val="002F5A9C"/>
    <w:rsid w:val="002F6111"/>
    <w:rsid w:val="002F63AE"/>
    <w:rsid w:val="00301766"/>
    <w:rsid w:val="00301EB2"/>
    <w:rsid w:val="0030270D"/>
    <w:rsid w:val="00302B38"/>
    <w:rsid w:val="003051D7"/>
    <w:rsid w:val="0030676A"/>
    <w:rsid w:val="00306AD2"/>
    <w:rsid w:val="00311320"/>
    <w:rsid w:val="003116CC"/>
    <w:rsid w:val="003121F7"/>
    <w:rsid w:val="00312A31"/>
    <w:rsid w:val="00314EB5"/>
    <w:rsid w:val="0031796C"/>
    <w:rsid w:val="00321D79"/>
    <w:rsid w:val="00321F1C"/>
    <w:rsid w:val="00323EC3"/>
    <w:rsid w:val="00325025"/>
    <w:rsid w:val="00325350"/>
    <w:rsid w:val="003255E3"/>
    <w:rsid w:val="003262F5"/>
    <w:rsid w:val="003303D8"/>
    <w:rsid w:val="0033646D"/>
    <w:rsid w:val="00340688"/>
    <w:rsid w:val="00340A9A"/>
    <w:rsid w:val="00343F07"/>
    <w:rsid w:val="003441FA"/>
    <w:rsid w:val="00345573"/>
    <w:rsid w:val="00346B88"/>
    <w:rsid w:val="00346F24"/>
    <w:rsid w:val="003500E4"/>
    <w:rsid w:val="003512EA"/>
    <w:rsid w:val="0035529D"/>
    <w:rsid w:val="00363AC6"/>
    <w:rsid w:val="00364C28"/>
    <w:rsid w:val="003657D5"/>
    <w:rsid w:val="00365E7D"/>
    <w:rsid w:val="00367BA2"/>
    <w:rsid w:val="00371367"/>
    <w:rsid w:val="00372FE8"/>
    <w:rsid w:val="003734AB"/>
    <w:rsid w:val="00373AB2"/>
    <w:rsid w:val="00376458"/>
    <w:rsid w:val="00377D61"/>
    <w:rsid w:val="00380E40"/>
    <w:rsid w:val="00381E7E"/>
    <w:rsid w:val="003838C3"/>
    <w:rsid w:val="00384D1C"/>
    <w:rsid w:val="00390627"/>
    <w:rsid w:val="003960D1"/>
    <w:rsid w:val="00396167"/>
    <w:rsid w:val="003975F8"/>
    <w:rsid w:val="003A373D"/>
    <w:rsid w:val="003A58F8"/>
    <w:rsid w:val="003A7AD9"/>
    <w:rsid w:val="003B1DC2"/>
    <w:rsid w:val="003B58CF"/>
    <w:rsid w:val="003C38AA"/>
    <w:rsid w:val="003C660A"/>
    <w:rsid w:val="003D0EAD"/>
    <w:rsid w:val="003D2EED"/>
    <w:rsid w:val="003D5498"/>
    <w:rsid w:val="003D5B71"/>
    <w:rsid w:val="003D6894"/>
    <w:rsid w:val="003D6D6E"/>
    <w:rsid w:val="003D7DCF"/>
    <w:rsid w:val="003E0037"/>
    <w:rsid w:val="003E545A"/>
    <w:rsid w:val="003E5601"/>
    <w:rsid w:val="003F0920"/>
    <w:rsid w:val="003F1A4A"/>
    <w:rsid w:val="003F20DF"/>
    <w:rsid w:val="003F2C2F"/>
    <w:rsid w:val="003F5FA5"/>
    <w:rsid w:val="004020B7"/>
    <w:rsid w:val="00404008"/>
    <w:rsid w:val="00404662"/>
    <w:rsid w:val="0040656C"/>
    <w:rsid w:val="0041088C"/>
    <w:rsid w:val="0041300E"/>
    <w:rsid w:val="0041511A"/>
    <w:rsid w:val="00422BDD"/>
    <w:rsid w:val="0042411B"/>
    <w:rsid w:val="004319B0"/>
    <w:rsid w:val="0043261A"/>
    <w:rsid w:val="00432B9C"/>
    <w:rsid w:val="004347FE"/>
    <w:rsid w:val="004401AE"/>
    <w:rsid w:val="00440FBB"/>
    <w:rsid w:val="00441BE5"/>
    <w:rsid w:val="00443793"/>
    <w:rsid w:val="004438A7"/>
    <w:rsid w:val="004536F9"/>
    <w:rsid w:val="0046157E"/>
    <w:rsid w:val="00461DA0"/>
    <w:rsid w:val="0046296F"/>
    <w:rsid w:val="00462A64"/>
    <w:rsid w:val="00463D45"/>
    <w:rsid w:val="00466EC6"/>
    <w:rsid w:val="0047399D"/>
    <w:rsid w:val="00474E2D"/>
    <w:rsid w:val="00475910"/>
    <w:rsid w:val="00477141"/>
    <w:rsid w:val="00482D23"/>
    <w:rsid w:val="00485D05"/>
    <w:rsid w:val="004877B6"/>
    <w:rsid w:val="004901CF"/>
    <w:rsid w:val="004941EC"/>
    <w:rsid w:val="00495A44"/>
    <w:rsid w:val="00496B32"/>
    <w:rsid w:val="004A1D8B"/>
    <w:rsid w:val="004A7C66"/>
    <w:rsid w:val="004B0608"/>
    <w:rsid w:val="004B13BB"/>
    <w:rsid w:val="004B1DED"/>
    <w:rsid w:val="004B2A97"/>
    <w:rsid w:val="004B3A31"/>
    <w:rsid w:val="004B3F0D"/>
    <w:rsid w:val="004B4C6B"/>
    <w:rsid w:val="004B5F0F"/>
    <w:rsid w:val="004B6D53"/>
    <w:rsid w:val="004B7A56"/>
    <w:rsid w:val="004C2F64"/>
    <w:rsid w:val="004C5890"/>
    <w:rsid w:val="004C5A2C"/>
    <w:rsid w:val="004C7817"/>
    <w:rsid w:val="004D0893"/>
    <w:rsid w:val="004D0B7A"/>
    <w:rsid w:val="004D153C"/>
    <w:rsid w:val="004D3946"/>
    <w:rsid w:val="004D39C1"/>
    <w:rsid w:val="004E0E2A"/>
    <w:rsid w:val="00500594"/>
    <w:rsid w:val="00501402"/>
    <w:rsid w:val="00502D73"/>
    <w:rsid w:val="0050430C"/>
    <w:rsid w:val="00521AD0"/>
    <w:rsid w:val="005231B1"/>
    <w:rsid w:val="005305A3"/>
    <w:rsid w:val="005309FD"/>
    <w:rsid w:val="00530D08"/>
    <w:rsid w:val="00530DA5"/>
    <w:rsid w:val="00533570"/>
    <w:rsid w:val="00536D3A"/>
    <w:rsid w:val="00537CDD"/>
    <w:rsid w:val="00540017"/>
    <w:rsid w:val="00541754"/>
    <w:rsid w:val="00543422"/>
    <w:rsid w:val="00544225"/>
    <w:rsid w:val="00546A94"/>
    <w:rsid w:val="0055738A"/>
    <w:rsid w:val="005578F7"/>
    <w:rsid w:val="00557CE2"/>
    <w:rsid w:val="00563120"/>
    <w:rsid w:val="00566066"/>
    <w:rsid w:val="00567248"/>
    <w:rsid w:val="00573063"/>
    <w:rsid w:val="005753AE"/>
    <w:rsid w:val="0057581C"/>
    <w:rsid w:val="00577E8F"/>
    <w:rsid w:val="00583360"/>
    <w:rsid w:val="00591D94"/>
    <w:rsid w:val="00593FC5"/>
    <w:rsid w:val="005A08B8"/>
    <w:rsid w:val="005A1053"/>
    <w:rsid w:val="005A20EC"/>
    <w:rsid w:val="005A329D"/>
    <w:rsid w:val="005A7132"/>
    <w:rsid w:val="005A79BD"/>
    <w:rsid w:val="005A7D2A"/>
    <w:rsid w:val="005B00F8"/>
    <w:rsid w:val="005B11E9"/>
    <w:rsid w:val="005B1461"/>
    <w:rsid w:val="005B3C95"/>
    <w:rsid w:val="005C2B8D"/>
    <w:rsid w:val="005C3307"/>
    <w:rsid w:val="005D0CEF"/>
    <w:rsid w:val="005D1FD8"/>
    <w:rsid w:val="005D50A7"/>
    <w:rsid w:val="005D54C3"/>
    <w:rsid w:val="005D6692"/>
    <w:rsid w:val="005F0799"/>
    <w:rsid w:val="005F0C2C"/>
    <w:rsid w:val="005F1DF0"/>
    <w:rsid w:val="005F4ECC"/>
    <w:rsid w:val="00601F46"/>
    <w:rsid w:val="00603548"/>
    <w:rsid w:val="0060396D"/>
    <w:rsid w:val="006054F6"/>
    <w:rsid w:val="006058EF"/>
    <w:rsid w:val="00606B06"/>
    <w:rsid w:val="0061350F"/>
    <w:rsid w:val="00616999"/>
    <w:rsid w:val="00621A51"/>
    <w:rsid w:val="00621A8C"/>
    <w:rsid w:val="00626290"/>
    <w:rsid w:val="00631FD8"/>
    <w:rsid w:val="00635B65"/>
    <w:rsid w:val="00645F65"/>
    <w:rsid w:val="0065562F"/>
    <w:rsid w:val="006606DA"/>
    <w:rsid w:val="00662758"/>
    <w:rsid w:val="00665A6E"/>
    <w:rsid w:val="00667988"/>
    <w:rsid w:val="006700D7"/>
    <w:rsid w:val="006740D9"/>
    <w:rsid w:val="00677391"/>
    <w:rsid w:val="006805E2"/>
    <w:rsid w:val="00681C0C"/>
    <w:rsid w:val="0068597E"/>
    <w:rsid w:val="006905FC"/>
    <w:rsid w:val="006906DB"/>
    <w:rsid w:val="00692EB6"/>
    <w:rsid w:val="0069354F"/>
    <w:rsid w:val="006941C7"/>
    <w:rsid w:val="00694415"/>
    <w:rsid w:val="0069461C"/>
    <w:rsid w:val="006973E1"/>
    <w:rsid w:val="006978D3"/>
    <w:rsid w:val="006A0294"/>
    <w:rsid w:val="006B08C2"/>
    <w:rsid w:val="006B1155"/>
    <w:rsid w:val="006B1D12"/>
    <w:rsid w:val="006B6013"/>
    <w:rsid w:val="006C4158"/>
    <w:rsid w:val="006C485B"/>
    <w:rsid w:val="006C585A"/>
    <w:rsid w:val="006C6191"/>
    <w:rsid w:val="006C6D42"/>
    <w:rsid w:val="006D109F"/>
    <w:rsid w:val="006D2A92"/>
    <w:rsid w:val="006D344D"/>
    <w:rsid w:val="006D44C3"/>
    <w:rsid w:val="006D61B3"/>
    <w:rsid w:val="006D66A0"/>
    <w:rsid w:val="006E2009"/>
    <w:rsid w:val="006F0116"/>
    <w:rsid w:val="006F0B8C"/>
    <w:rsid w:val="006F4098"/>
    <w:rsid w:val="006F50D8"/>
    <w:rsid w:val="006F710D"/>
    <w:rsid w:val="00701938"/>
    <w:rsid w:val="00705EA6"/>
    <w:rsid w:val="00710832"/>
    <w:rsid w:val="007148E3"/>
    <w:rsid w:val="00716A8B"/>
    <w:rsid w:val="0071768B"/>
    <w:rsid w:val="00717D69"/>
    <w:rsid w:val="00721782"/>
    <w:rsid w:val="00723542"/>
    <w:rsid w:val="007241C8"/>
    <w:rsid w:val="00727551"/>
    <w:rsid w:val="00727BA7"/>
    <w:rsid w:val="007363D7"/>
    <w:rsid w:val="0073647D"/>
    <w:rsid w:val="00741C86"/>
    <w:rsid w:val="00742237"/>
    <w:rsid w:val="00742B44"/>
    <w:rsid w:val="007448D1"/>
    <w:rsid w:val="00753B7C"/>
    <w:rsid w:val="00754B67"/>
    <w:rsid w:val="007552BA"/>
    <w:rsid w:val="00757B6A"/>
    <w:rsid w:val="00760B9E"/>
    <w:rsid w:val="007610FD"/>
    <w:rsid w:val="0076198F"/>
    <w:rsid w:val="00761A74"/>
    <w:rsid w:val="00764302"/>
    <w:rsid w:val="007679F2"/>
    <w:rsid w:val="007718A8"/>
    <w:rsid w:val="0077467B"/>
    <w:rsid w:val="0077603E"/>
    <w:rsid w:val="00780D8B"/>
    <w:rsid w:val="00784BB6"/>
    <w:rsid w:val="0078513D"/>
    <w:rsid w:val="00785C1E"/>
    <w:rsid w:val="00787225"/>
    <w:rsid w:val="007905A2"/>
    <w:rsid w:val="00792CE5"/>
    <w:rsid w:val="00793B23"/>
    <w:rsid w:val="00794ECE"/>
    <w:rsid w:val="00796840"/>
    <w:rsid w:val="007A0863"/>
    <w:rsid w:val="007A3D41"/>
    <w:rsid w:val="007A4085"/>
    <w:rsid w:val="007A719A"/>
    <w:rsid w:val="007A71CD"/>
    <w:rsid w:val="007A76FE"/>
    <w:rsid w:val="007B176A"/>
    <w:rsid w:val="007B3792"/>
    <w:rsid w:val="007B434D"/>
    <w:rsid w:val="007B4405"/>
    <w:rsid w:val="007B5F47"/>
    <w:rsid w:val="007B70C9"/>
    <w:rsid w:val="007B74EC"/>
    <w:rsid w:val="007B7A7C"/>
    <w:rsid w:val="007C0B78"/>
    <w:rsid w:val="007C1FE6"/>
    <w:rsid w:val="007C310A"/>
    <w:rsid w:val="007C363C"/>
    <w:rsid w:val="007C3D1E"/>
    <w:rsid w:val="007C7B59"/>
    <w:rsid w:val="007D2091"/>
    <w:rsid w:val="007D20D6"/>
    <w:rsid w:val="007D4EAB"/>
    <w:rsid w:val="007D7474"/>
    <w:rsid w:val="007E0F68"/>
    <w:rsid w:val="007E1ACC"/>
    <w:rsid w:val="007E23C6"/>
    <w:rsid w:val="007F1601"/>
    <w:rsid w:val="007F29A8"/>
    <w:rsid w:val="007F761A"/>
    <w:rsid w:val="008003BA"/>
    <w:rsid w:val="00804C5A"/>
    <w:rsid w:val="00806039"/>
    <w:rsid w:val="0080781C"/>
    <w:rsid w:val="0081070A"/>
    <w:rsid w:val="00811826"/>
    <w:rsid w:val="0081257C"/>
    <w:rsid w:val="00812F46"/>
    <w:rsid w:val="0081453C"/>
    <w:rsid w:val="0082110C"/>
    <w:rsid w:val="00821E1D"/>
    <w:rsid w:val="008258CC"/>
    <w:rsid w:val="008271AF"/>
    <w:rsid w:val="00832AAE"/>
    <w:rsid w:val="0083566D"/>
    <w:rsid w:val="00835DD5"/>
    <w:rsid w:val="008361A6"/>
    <w:rsid w:val="008373EA"/>
    <w:rsid w:val="00841C50"/>
    <w:rsid w:val="00843516"/>
    <w:rsid w:val="0084748E"/>
    <w:rsid w:val="00847D83"/>
    <w:rsid w:val="00851DD4"/>
    <w:rsid w:val="008528DD"/>
    <w:rsid w:val="00852CC5"/>
    <w:rsid w:val="00857415"/>
    <w:rsid w:val="008574A8"/>
    <w:rsid w:val="00863114"/>
    <w:rsid w:val="00871669"/>
    <w:rsid w:val="00871A38"/>
    <w:rsid w:val="008725BA"/>
    <w:rsid w:val="0087517B"/>
    <w:rsid w:val="00875A17"/>
    <w:rsid w:val="00880ADF"/>
    <w:rsid w:val="00880D93"/>
    <w:rsid w:val="00882D19"/>
    <w:rsid w:val="00882E2C"/>
    <w:rsid w:val="00882FA9"/>
    <w:rsid w:val="00883D4B"/>
    <w:rsid w:val="00887553"/>
    <w:rsid w:val="008932EC"/>
    <w:rsid w:val="008946E0"/>
    <w:rsid w:val="0089636A"/>
    <w:rsid w:val="00896B47"/>
    <w:rsid w:val="008A0E63"/>
    <w:rsid w:val="008A4FCD"/>
    <w:rsid w:val="008A6412"/>
    <w:rsid w:val="008B46F3"/>
    <w:rsid w:val="008B5618"/>
    <w:rsid w:val="008C2C93"/>
    <w:rsid w:val="008C39E1"/>
    <w:rsid w:val="008C49E5"/>
    <w:rsid w:val="008C5219"/>
    <w:rsid w:val="008C71FE"/>
    <w:rsid w:val="008D199B"/>
    <w:rsid w:val="008D37A6"/>
    <w:rsid w:val="008D3DAD"/>
    <w:rsid w:val="008D6FB2"/>
    <w:rsid w:val="008E32CF"/>
    <w:rsid w:val="008E643F"/>
    <w:rsid w:val="008F1B69"/>
    <w:rsid w:val="008F1C02"/>
    <w:rsid w:val="008F53FD"/>
    <w:rsid w:val="008F569D"/>
    <w:rsid w:val="008F65C0"/>
    <w:rsid w:val="00903C48"/>
    <w:rsid w:val="00906134"/>
    <w:rsid w:val="00906517"/>
    <w:rsid w:val="00916598"/>
    <w:rsid w:val="00916A9C"/>
    <w:rsid w:val="009174FC"/>
    <w:rsid w:val="00920884"/>
    <w:rsid w:val="00922B78"/>
    <w:rsid w:val="009248A4"/>
    <w:rsid w:val="00925D16"/>
    <w:rsid w:val="00926674"/>
    <w:rsid w:val="009267E4"/>
    <w:rsid w:val="009353C8"/>
    <w:rsid w:val="00942280"/>
    <w:rsid w:val="00946BD2"/>
    <w:rsid w:val="00946C7F"/>
    <w:rsid w:val="00946E8B"/>
    <w:rsid w:val="00950A9D"/>
    <w:rsid w:val="009521A4"/>
    <w:rsid w:val="0095228C"/>
    <w:rsid w:val="009525DF"/>
    <w:rsid w:val="00952A86"/>
    <w:rsid w:val="00952F14"/>
    <w:rsid w:val="00953E71"/>
    <w:rsid w:val="009566AE"/>
    <w:rsid w:val="0095719F"/>
    <w:rsid w:val="0095771D"/>
    <w:rsid w:val="00960B02"/>
    <w:rsid w:val="009636D8"/>
    <w:rsid w:val="00970892"/>
    <w:rsid w:val="00972395"/>
    <w:rsid w:val="00974FF6"/>
    <w:rsid w:val="00975CE3"/>
    <w:rsid w:val="0097702A"/>
    <w:rsid w:val="00984AC7"/>
    <w:rsid w:val="00985794"/>
    <w:rsid w:val="009857B3"/>
    <w:rsid w:val="009A0775"/>
    <w:rsid w:val="009A6D0E"/>
    <w:rsid w:val="009A6D4E"/>
    <w:rsid w:val="009B0846"/>
    <w:rsid w:val="009B1242"/>
    <w:rsid w:val="009B2855"/>
    <w:rsid w:val="009B2D1C"/>
    <w:rsid w:val="009B43C5"/>
    <w:rsid w:val="009C7EBB"/>
    <w:rsid w:val="009D3D04"/>
    <w:rsid w:val="009D475C"/>
    <w:rsid w:val="009D5431"/>
    <w:rsid w:val="009D5849"/>
    <w:rsid w:val="009E0CE4"/>
    <w:rsid w:val="009E0ECD"/>
    <w:rsid w:val="009E1D4D"/>
    <w:rsid w:val="009E4314"/>
    <w:rsid w:val="009F028D"/>
    <w:rsid w:val="009F225B"/>
    <w:rsid w:val="009F4C72"/>
    <w:rsid w:val="009F61EE"/>
    <w:rsid w:val="009F779A"/>
    <w:rsid w:val="009F7BD9"/>
    <w:rsid w:val="009F7C19"/>
    <w:rsid w:val="00A00ED6"/>
    <w:rsid w:val="00A02872"/>
    <w:rsid w:val="00A05593"/>
    <w:rsid w:val="00A11A46"/>
    <w:rsid w:val="00A144EC"/>
    <w:rsid w:val="00A1493D"/>
    <w:rsid w:val="00A22887"/>
    <w:rsid w:val="00A24301"/>
    <w:rsid w:val="00A24728"/>
    <w:rsid w:val="00A2544D"/>
    <w:rsid w:val="00A30F98"/>
    <w:rsid w:val="00A3265F"/>
    <w:rsid w:val="00A33F31"/>
    <w:rsid w:val="00A34ABA"/>
    <w:rsid w:val="00A36F16"/>
    <w:rsid w:val="00A371F8"/>
    <w:rsid w:val="00A37D60"/>
    <w:rsid w:val="00A414E1"/>
    <w:rsid w:val="00A43065"/>
    <w:rsid w:val="00A433E4"/>
    <w:rsid w:val="00A534F4"/>
    <w:rsid w:val="00A559A1"/>
    <w:rsid w:val="00A618BB"/>
    <w:rsid w:val="00A7219C"/>
    <w:rsid w:val="00A72E52"/>
    <w:rsid w:val="00A846B9"/>
    <w:rsid w:val="00A84765"/>
    <w:rsid w:val="00A912C9"/>
    <w:rsid w:val="00A918D9"/>
    <w:rsid w:val="00A93A14"/>
    <w:rsid w:val="00A93EB2"/>
    <w:rsid w:val="00A95163"/>
    <w:rsid w:val="00AA0341"/>
    <w:rsid w:val="00AA4916"/>
    <w:rsid w:val="00AA69F6"/>
    <w:rsid w:val="00AA6D2D"/>
    <w:rsid w:val="00AB3E71"/>
    <w:rsid w:val="00AB41EC"/>
    <w:rsid w:val="00AB622B"/>
    <w:rsid w:val="00AB6D91"/>
    <w:rsid w:val="00AC05FE"/>
    <w:rsid w:val="00AC0D70"/>
    <w:rsid w:val="00AC2E98"/>
    <w:rsid w:val="00AC454F"/>
    <w:rsid w:val="00AC4C4A"/>
    <w:rsid w:val="00AC5925"/>
    <w:rsid w:val="00AC7879"/>
    <w:rsid w:val="00AD0618"/>
    <w:rsid w:val="00AD1808"/>
    <w:rsid w:val="00AD1BB8"/>
    <w:rsid w:val="00AD27D4"/>
    <w:rsid w:val="00AD4253"/>
    <w:rsid w:val="00AD5FE7"/>
    <w:rsid w:val="00AD639A"/>
    <w:rsid w:val="00AE1AC1"/>
    <w:rsid w:val="00AE1EFF"/>
    <w:rsid w:val="00AE3894"/>
    <w:rsid w:val="00AE45C1"/>
    <w:rsid w:val="00AE469B"/>
    <w:rsid w:val="00AE58BE"/>
    <w:rsid w:val="00AF3059"/>
    <w:rsid w:val="00AF3142"/>
    <w:rsid w:val="00AF37BF"/>
    <w:rsid w:val="00AF4990"/>
    <w:rsid w:val="00AF4E48"/>
    <w:rsid w:val="00AF56A2"/>
    <w:rsid w:val="00AF67C9"/>
    <w:rsid w:val="00AF7E09"/>
    <w:rsid w:val="00B01C25"/>
    <w:rsid w:val="00B028E2"/>
    <w:rsid w:val="00B10B3A"/>
    <w:rsid w:val="00B10DF8"/>
    <w:rsid w:val="00B1200A"/>
    <w:rsid w:val="00B1362D"/>
    <w:rsid w:val="00B14DA9"/>
    <w:rsid w:val="00B23340"/>
    <w:rsid w:val="00B24984"/>
    <w:rsid w:val="00B2513C"/>
    <w:rsid w:val="00B253D4"/>
    <w:rsid w:val="00B255D1"/>
    <w:rsid w:val="00B329E0"/>
    <w:rsid w:val="00B341C1"/>
    <w:rsid w:val="00B354D1"/>
    <w:rsid w:val="00B35F22"/>
    <w:rsid w:val="00B37028"/>
    <w:rsid w:val="00B42A9F"/>
    <w:rsid w:val="00B45A93"/>
    <w:rsid w:val="00B46AB9"/>
    <w:rsid w:val="00B47FCB"/>
    <w:rsid w:val="00B505FE"/>
    <w:rsid w:val="00B50E03"/>
    <w:rsid w:val="00B533EB"/>
    <w:rsid w:val="00B53AE8"/>
    <w:rsid w:val="00B53B09"/>
    <w:rsid w:val="00B62E33"/>
    <w:rsid w:val="00B63000"/>
    <w:rsid w:val="00B638BE"/>
    <w:rsid w:val="00B63E51"/>
    <w:rsid w:val="00B74026"/>
    <w:rsid w:val="00B7594E"/>
    <w:rsid w:val="00B75AD6"/>
    <w:rsid w:val="00B75FEE"/>
    <w:rsid w:val="00B769B3"/>
    <w:rsid w:val="00B81A74"/>
    <w:rsid w:val="00B838FF"/>
    <w:rsid w:val="00B83B3A"/>
    <w:rsid w:val="00B86A9E"/>
    <w:rsid w:val="00B9028B"/>
    <w:rsid w:val="00B957FE"/>
    <w:rsid w:val="00B971EF"/>
    <w:rsid w:val="00B97206"/>
    <w:rsid w:val="00B97FDF"/>
    <w:rsid w:val="00BA174B"/>
    <w:rsid w:val="00BA1808"/>
    <w:rsid w:val="00BA2EE5"/>
    <w:rsid w:val="00BB12E9"/>
    <w:rsid w:val="00BB4D0A"/>
    <w:rsid w:val="00BB6106"/>
    <w:rsid w:val="00BB6987"/>
    <w:rsid w:val="00BC2B0F"/>
    <w:rsid w:val="00BC416B"/>
    <w:rsid w:val="00BC4419"/>
    <w:rsid w:val="00BC6451"/>
    <w:rsid w:val="00BD1D86"/>
    <w:rsid w:val="00BD4D71"/>
    <w:rsid w:val="00BE2BBB"/>
    <w:rsid w:val="00BE6C95"/>
    <w:rsid w:val="00BF0337"/>
    <w:rsid w:val="00BF33D1"/>
    <w:rsid w:val="00C04EBC"/>
    <w:rsid w:val="00C055B2"/>
    <w:rsid w:val="00C119A8"/>
    <w:rsid w:val="00C15C60"/>
    <w:rsid w:val="00C1728F"/>
    <w:rsid w:val="00C24802"/>
    <w:rsid w:val="00C265A0"/>
    <w:rsid w:val="00C27AF2"/>
    <w:rsid w:val="00C31340"/>
    <w:rsid w:val="00C32161"/>
    <w:rsid w:val="00C3294B"/>
    <w:rsid w:val="00C36C42"/>
    <w:rsid w:val="00C41D0A"/>
    <w:rsid w:val="00C44B33"/>
    <w:rsid w:val="00C46911"/>
    <w:rsid w:val="00C50C12"/>
    <w:rsid w:val="00C5213D"/>
    <w:rsid w:val="00C55063"/>
    <w:rsid w:val="00C55C25"/>
    <w:rsid w:val="00C61CA9"/>
    <w:rsid w:val="00C629B9"/>
    <w:rsid w:val="00C62B67"/>
    <w:rsid w:val="00C64442"/>
    <w:rsid w:val="00C655CB"/>
    <w:rsid w:val="00C6561F"/>
    <w:rsid w:val="00C75116"/>
    <w:rsid w:val="00C75E8E"/>
    <w:rsid w:val="00C80693"/>
    <w:rsid w:val="00C83CE4"/>
    <w:rsid w:val="00C92FEA"/>
    <w:rsid w:val="00C943BE"/>
    <w:rsid w:val="00C95DE6"/>
    <w:rsid w:val="00C96A99"/>
    <w:rsid w:val="00CA1D25"/>
    <w:rsid w:val="00CA644C"/>
    <w:rsid w:val="00CA7C03"/>
    <w:rsid w:val="00CB060F"/>
    <w:rsid w:val="00CB1976"/>
    <w:rsid w:val="00CB269A"/>
    <w:rsid w:val="00CC36D4"/>
    <w:rsid w:val="00CC6CFB"/>
    <w:rsid w:val="00CD06B4"/>
    <w:rsid w:val="00CD204D"/>
    <w:rsid w:val="00CD24F7"/>
    <w:rsid w:val="00CD27E0"/>
    <w:rsid w:val="00CD5AD6"/>
    <w:rsid w:val="00CD7022"/>
    <w:rsid w:val="00CE0644"/>
    <w:rsid w:val="00CE1FD8"/>
    <w:rsid w:val="00CE493C"/>
    <w:rsid w:val="00CE65DB"/>
    <w:rsid w:val="00CE68CF"/>
    <w:rsid w:val="00CF21C4"/>
    <w:rsid w:val="00CF299E"/>
    <w:rsid w:val="00CF34C8"/>
    <w:rsid w:val="00D00DED"/>
    <w:rsid w:val="00D0493E"/>
    <w:rsid w:val="00D07802"/>
    <w:rsid w:val="00D1186B"/>
    <w:rsid w:val="00D11CD2"/>
    <w:rsid w:val="00D16A9C"/>
    <w:rsid w:val="00D23BA3"/>
    <w:rsid w:val="00D2639F"/>
    <w:rsid w:val="00D27410"/>
    <w:rsid w:val="00D27C92"/>
    <w:rsid w:val="00D306FE"/>
    <w:rsid w:val="00D32913"/>
    <w:rsid w:val="00D331FE"/>
    <w:rsid w:val="00D37422"/>
    <w:rsid w:val="00D41D12"/>
    <w:rsid w:val="00D43983"/>
    <w:rsid w:val="00D50561"/>
    <w:rsid w:val="00D51DFA"/>
    <w:rsid w:val="00D52866"/>
    <w:rsid w:val="00D52B52"/>
    <w:rsid w:val="00D5595F"/>
    <w:rsid w:val="00D60BFD"/>
    <w:rsid w:val="00D61AEF"/>
    <w:rsid w:val="00D61C7E"/>
    <w:rsid w:val="00D635C5"/>
    <w:rsid w:val="00D63F0B"/>
    <w:rsid w:val="00D65C42"/>
    <w:rsid w:val="00D66882"/>
    <w:rsid w:val="00D743DD"/>
    <w:rsid w:val="00D82DD6"/>
    <w:rsid w:val="00D872B2"/>
    <w:rsid w:val="00D87BA8"/>
    <w:rsid w:val="00D90B3C"/>
    <w:rsid w:val="00D9157D"/>
    <w:rsid w:val="00D92511"/>
    <w:rsid w:val="00D937D5"/>
    <w:rsid w:val="00D95708"/>
    <w:rsid w:val="00D95792"/>
    <w:rsid w:val="00D97C3A"/>
    <w:rsid w:val="00DA1079"/>
    <w:rsid w:val="00DA5A6A"/>
    <w:rsid w:val="00DA650D"/>
    <w:rsid w:val="00DB1716"/>
    <w:rsid w:val="00DB2D30"/>
    <w:rsid w:val="00DB3A22"/>
    <w:rsid w:val="00DB6698"/>
    <w:rsid w:val="00DC5C38"/>
    <w:rsid w:val="00DD0401"/>
    <w:rsid w:val="00DD19F6"/>
    <w:rsid w:val="00DD6BFA"/>
    <w:rsid w:val="00DE2CFE"/>
    <w:rsid w:val="00DE3805"/>
    <w:rsid w:val="00DE655C"/>
    <w:rsid w:val="00DE762D"/>
    <w:rsid w:val="00DF7BB9"/>
    <w:rsid w:val="00DF7C3C"/>
    <w:rsid w:val="00E038F5"/>
    <w:rsid w:val="00E04448"/>
    <w:rsid w:val="00E15281"/>
    <w:rsid w:val="00E15B46"/>
    <w:rsid w:val="00E16098"/>
    <w:rsid w:val="00E2166B"/>
    <w:rsid w:val="00E25244"/>
    <w:rsid w:val="00E25818"/>
    <w:rsid w:val="00E26422"/>
    <w:rsid w:val="00E27996"/>
    <w:rsid w:val="00E319A3"/>
    <w:rsid w:val="00E35F46"/>
    <w:rsid w:val="00E370EE"/>
    <w:rsid w:val="00E379ED"/>
    <w:rsid w:val="00E407A3"/>
    <w:rsid w:val="00E410DD"/>
    <w:rsid w:val="00E4163D"/>
    <w:rsid w:val="00E416AB"/>
    <w:rsid w:val="00E46E26"/>
    <w:rsid w:val="00E47AFD"/>
    <w:rsid w:val="00E527B3"/>
    <w:rsid w:val="00E53025"/>
    <w:rsid w:val="00E536FF"/>
    <w:rsid w:val="00E53720"/>
    <w:rsid w:val="00E6294D"/>
    <w:rsid w:val="00E632E1"/>
    <w:rsid w:val="00E633EE"/>
    <w:rsid w:val="00E65E16"/>
    <w:rsid w:val="00E713F8"/>
    <w:rsid w:val="00E72D16"/>
    <w:rsid w:val="00E73D1F"/>
    <w:rsid w:val="00E7744A"/>
    <w:rsid w:val="00E80328"/>
    <w:rsid w:val="00E81DF2"/>
    <w:rsid w:val="00E8398E"/>
    <w:rsid w:val="00E84151"/>
    <w:rsid w:val="00E84E32"/>
    <w:rsid w:val="00E850CA"/>
    <w:rsid w:val="00E85F9E"/>
    <w:rsid w:val="00E91D43"/>
    <w:rsid w:val="00E92D7F"/>
    <w:rsid w:val="00E932E0"/>
    <w:rsid w:val="00E958B4"/>
    <w:rsid w:val="00E95C01"/>
    <w:rsid w:val="00EA09A7"/>
    <w:rsid w:val="00EA114D"/>
    <w:rsid w:val="00EA26BB"/>
    <w:rsid w:val="00EA2C0A"/>
    <w:rsid w:val="00EA302A"/>
    <w:rsid w:val="00EA47CA"/>
    <w:rsid w:val="00EA5274"/>
    <w:rsid w:val="00EB0A39"/>
    <w:rsid w:val="00EB0CA6"/>
    <w:rsid w:val="00EC30DD"/>
    <w:rsid w:val="00EC5E74"/>
    <w:rsid w:val="00EC64BB"/>
    <w:rsid w:val="00ED4236"/>
    <w:rsid w:val="00ED49D6"/>
    <w:rsid w:val="00ED62F3"/>
    <w:rsid w:val="00ED6E42"/>
    <w:rsid w:val="00ED6F30"/>
    <w:rsid w:val="00ED72C4"/>
    <w:rsid w:val="00ED7BAF"/>
    <w:rsid w:val="00EE3C7E"/>
    <w:rsid w:val="00EE72D2"/>
    <w:rsid w:val="00EF13B2"/>
    <w:rsid w:val="00EF187A"/>
    <w:rsid w:val="00EF2056"/>
    <w:rsid w:val="00EF25D1"/>
    <w:rsid w:val="00EF2901"/>
    <w:rsid w:val="00EF51FA"/>
    <w:rsid w:val="00F032AF"/>
    <w:rsid w:val="00F03DFB"/>
    <w:rsid w:val="00F04CEA"/>
    <w:rsid w:val="00F069ED"/>
    <w:rsid w:val="00F07023"/>
    <w:rsid w:val="00F10548"/>
    <w:rsid w:val="00F11A10"/>
    <w:rsid w:val="00F13B3A"/>
    <w:rsid w:val="00F14D49"/>
    <w:rsid w:val="00F177DE"/>
    <w:rsid w:val="00F22417"/>
    <w:rsid w:val="00F22502"/>
    <w:rsid w:val="00F25DF3"/>
    <w:rsid w:val="00F2606B"/>
    <w:rsid w:val="00F27DCB"/>
    <w:rsid w:val="00F30C1A"/>
    <w:rsid w:val="00F30D5F"/>
    <w:rsid w:val="00F36B8A"/>
    <w:rsid w:val="00F4020B"/>
    <w:rsid w:val="00F4460A"/>
    <w:rsid w:val="00F47FF5"/>
    <w:rsid w:val="00F621C9"/>
    <w:rsid w:val="00F63C17"/>
    <w:rsid w:val="00F64BE0"/>
    <w:rsid w:val="00F65985"/>
    <w:rsid w:val="00F675AE"/>
    <w:rsid w:val="00F7398A"/>
    <w:rsid w:val="00F76388"/>
    <w:rsid w:val="00F845DD"/>
    <w:rsid w:val="00F85976"/>
    <w:rsid w:val="00F85C8E"/>
    <w:rsid w:val="00F87C1A"/>
    <w:rsid w:val="00F87E0A"/>
    <w:rsid w:val="00F91CA9"/>
    <w:rsid w:val="00F93B68"/>
    <w:rsid w:val="00F943B5"/>
    <w:rsid w:val="00F97329"/>
    <w:rsid w:val="00F97BD1"/>
    <w:rsid w:val="00FA0FDD"/>
    <w:rsid w:val="00FA5C95"/>
    <w:rsid w:val="00FB2A2B"/>
    <w:rsid w:val="00FB41A3"/>
    <w:rsid w:val="00FB65F1"/>
    <w:rsid w:val="00FB6A9F"/>
    <w:rsid w:val="00FC04FC"/>
    <w:rsid w:val="00FC07AC"/>
    <w:rsid w:val="00FC32C3"/>
    <w:rsid w:val="00FC3E20"/>
    <w:rsid w:val="00FC5E4D"/>
    <w:rsid w:val="00FC7C11"/>
    <w:rsid w:val="00FD09F1"/>
    <w:rsid w:val="00FD16AF"/>
    <w:rsid w:val="00FD285C"/>
    <w:rsid w:val="00FD7717"/>
    <w:rsid w:val="00FD7AE0"/>
    <w:rsid w:val="00FE13B4"/>
    <w:rsid w:val="00FE21F7"/>
    <w:rsid w:val="00FE469F"/>
    <w:rsid w:val="00FE697F"/>
    <w:rsid w:val="00FF5544"/>
    <w:rsid w:val="00FF6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B293DB3"/>
  <w15:docId w15:val="{558FE17C-1F7D-4791-A89C-3F45CFB1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4C3"/>
    <w:pPr>
      <w:jc w:val="both"/>
    </w:pPr>
    <w:rPr>
      <w:sz w:val="24"/>
      <w:szCs w:val="24"/>
    </w:rPr>
  </w:style>
  <w:style w:type="paragraph" w:styleId="Heading1">
    <w:name w:val="heading 1"/>
    <w:next w:val="Normal"/>
    <w:link w:val="Heading1Char"/>
    <w:uiPriority w:val="1"/>
    <w:qFormat/>
    <w:rsid w:val="00AC05FE"/>
    <w:pPr>
      <w:tabs>
        <w:tab w:val="left" w:pos="2160"/>
      </w:tabs>
      <w:spacing w:after="240" w:line="317" w:lineRule="exact"/>
      <w:ind w:left="2160" w:hanging="2160"/>
      <w:jc w:val="both"/>
      <w:outlineLvl w:val="0"/>
    </w:pPr>
    <w:rPr>
      <w:rFonts w:ascii="Arial Bold" w:hAnsi="Arial Bold"/>
      <w:b/>
      <w:bCs/>
      <w:caps/>
      <w:spacing w:val="-2"/>
      <w:sz w:val="24"/>
      <w:szCs w:val="28"/>
    </w:rPr>
  </w:style>
  <w:style w:type="paragraph" w:styleId="Heading2">
    <w:name w:val="heading 2"/>
    <w:basedOn w:val="Heading1"/>
    <w:next w:val="Normal"/>
    <w:link w:val="Heading2Char"/>
    <w:uiPriority w:val="1"/>
    <w:qFormat/>
    <w:rsid w:val="00AC05FE"/>
    <w:pPr>
      <w:keepNext/>
      <w:tabs>
        <w:tab w:val="clear" w:pos="2160"/>
        <w:tab w:val="left" w:pos="1080"/>
      </w:tabs>
      <w:ind w:left="1080" w:hanging="1080"/>
      <w:outlineLvl w:val="1"/>
    </w:pPr>
    <w:rPr>
      <w:b w:val="0"/>
      <w:bCs w:val="0"/>
      <w:caps w:val="0"/>
      <w:u w:val="single"/>
      <w:lang w:val="x-none" w:eastAsia="x-none"/>
    </w:rPr>
  </w:style>
  <w:style w:type="paragraph" w:styleId="Heading3">
    <w:name w:val="heading 3"/>
    <w:basedOn w:val="Heading2"/>
    <w:next w:val="Normal"/>
    <w:link w:val="Heading3Char"/>
    <w:uiPriority w:val="1"/>
    <w:qFormat/>
    <w:rsid w:val="00AC05FE"/>
    <w:pPr>
      <w:outlineLvl w:val="2"/>
    </w:pPr>
    <w:rPr>
      <w:u w:val="none"/>
    </w:rPr>
  </w:style>
  <w:style w:type="paragraph" w:styleId="Heading4">
    <w:name w:val="heading 4"/>
    <w:basedOn w:val="BodyText"/>
    <w:next w:val="Normal"/>
    <w:link w:val="Heading4Char"/>
    <w:uiPriority w:val="1"/>
    <w:qFormat/>
    <w:rsid w:val="00AC05FE"/>
    <w:pPr>
      <w:keepNext/>
      <w:widowControl w:val="0"/>
      <w:tabs>
        <w:tab w:val="left" w:pos="1080"/>
      </w:tabs>
      <w:ind w:left="1080" w:hanging="1080"/>
      <w:outlineLvl w:val="3"/>
    </w:pPr>
    <w:rPr>
      <w:rFonts w:ascii="Arial" w:hAnsi="Arial" w:cs="Arial"/>
      <w:b/>
      <w:i/>
    </w:rPr>
  </w:style>
  <w:style w:type="paragraph" w:styleId="Heading5">
    <w:name w:val="heading 5"/>
    <w:basedOn w:val="Normal"/>
    <w:next w:val="Normal"/>
    <w:link w:val="Heading5Char3"/>
    <w:uiPriority w:val="1"/>
    <w:qFormat/>
    <w:rsid w:val="00AC05FE"/>
    <w:pPr>
      <w:keepNext/>
      <w:spacing w:after="240"/>
      <w:outlineLvl w:val="4"/>
    </w:pPr>
    <w:rPr>
      <w:rFonts w:ascii="Arial" w:hAnsi="Arial" w:cs="Arial"/>
      <w:b/>
      <w:bCs/>
      <w:i/>
      <w:iCs/>
      <w:lang w:val="x-none" w:eastAsia="x-none"/>
    </w:rPr>
  </w:style>
  <w:style w:type="paragraph" w:styleId="Heading6">
    <w:name w:val="heading 6"/>
    <w:basedOn w:val="Normal"/>
    <w:next w:val="Normal"/>
    <w:link w:val="Heading6Char"/>
    <w:qFormat/>
    <w:rsid w:val="00AC05FE"/>
    <w:pPr>
      <w:outlineLvl w:val="5"/>
    </w:pPr>
    <w:rPr>
      <w:lang w:val="x-none" w:eastAsia="x-none"/>
    </w:rPr>
  </w:style>
  <w:style w:type="paragraph" w:styleId="Heading7">
    <w:name w:val="heading 7"/>
    <w:basedOn w:val="Normal"/>
    <w:next w:val="Normal"/>
    <w:link w:val="Heading7Char"/>
    <w:qFormat/>
    <w:rsid w:val="00AC05FE"/>
    <w:p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C05FE"/>
    <w:pPr>
      <w:spacing w:before="240" w:after="60"/>
      <w:outlineLvl w:val="7"/>
    </w:pPr>
    <w:rPr>
      <w:i/>
      <w:iCs/>
      <w:lang w:val="x-none" w:eastAsia="x-none"/>
    </w:rPr>
  </w:style>
  <w:style w:type="paragraph" w:styleId="Heading9">
    <w:name w:val="heading 9"/>
    <w:basedOn w:val="Normal"/>
    <w:next w:val="Normal"/>
    <w:link w:val="Heading9Char"/>
    <w:qFormat/>
    <w:rsid w:val="00AC05FE"/>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MMARY">
    <w:name w:val="SUMMARY"/>
    <w:basedOn w:val="Heading1"/>
    <w:rsid w:val="002F5A9C"/>
  </w:style>
  <w:style w:type="numbering" w:styleId="111111">
    <w:name w:val="Outline List 2"/>
    <w:basedOn w:val="NoList"/>
    <w:rsid w:val="004319B0"/>
    <w:pPr>
      <w:numPr>
        <w:numId w:val="1"/>
      </w:numPr>
    </w:pPr>
  </w:style>
  <w:style w:type="table" w:styleId="TableGrid">
    <w:name w:val="Table Grid"/>
    <w:basedOn w:val="TableNormal"/>
    <w:rsid w:val="00AC0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C05FE"/>
    <w:rPr>
      <w:rFonts w:ascii="MS Shell Dlg" w:hAnsi="MS Shell Dlg"/>
      <w:sz w:val="16"/>
      <w:szCs w:val="16"/>
      <w:lang w:val="x-none" w:eastAsia="x-none"/>
    </w:rPr>
  </w:style>
  <w:style w:type="paragraph" w:styleId="Header">
    <w:name w:val="header"/>
    <w:basedOn w:val="Normal"/>
    <w:link w:val="HeaderChar"/>
    <w:rsid w:val="00AC05FE"/>
    <w:pPr>
      <w:pBdr>
        <w:bottom w:val="single" w:sz="8" w:space="1" w:color="auto"/>
      </w:pBdr>
      <w:tabs>
        <w:tab w:val="right" w:pos="9360"/>
        <w:tab w:val="right" w:pos="12960"/>
      </w:tabs>
      <w:spacing w:after="480" w:line="317" w:lineRule="exact"/>
      <w:contextualSpacing/>
    </w:pPr>
    <w:rPr>
      <w:rFonts w:ascii="Arial" w:hAnsi="Arial"/>
      <w:b/>
      <w:lang w:val="x-none" w:eastAsia="x-none"/>
    </w:rPr>
  </w:style>
  <w:style w:type="paragraph" w:styleId="Footer">
    <w:name w:val="footer"/>
    <w:link w:val="FooterChar"/>
    <w:rsid w:val="00AC05FE"/>
    <w:pPr>
      <w:pBdr>
        <w:between w:val="single" w:sz="8" w:space="1" w:color="auto"/>
      </w:pBdr>
      <w:tabs>
        <w:tab w:val="right" w:pos="9360"/>
      </w:tabs>
    </w:pPr>
    <w:rPr>
      <w:rFonts w:ascii="Arial" w:hAnsi="Arial"/>
      <w:sz w:val="16"/>
      <w:szCs w:val="16"/>
    </w:rPr>
  </w:style>
  <w:style w:type="character" w:styleId="PageNumber">
    <w:name w:val="page number"/>
    <w:rsid w:val="00AC05FE"/>
  </w:style>
  <w:style w:type="paragraph" w:styleId="ListParagraph">
    <w:name w:val="List Paragraph"/>
    <w:basedOn w:val="Normal"/>
    <w:uiPriority w:val="1"/>
    <w:qFormat/>
    <w:rsid w:val="00AC05FE"/>
    <w:pPr>
      <w:spacing w:after="200" w:line="276" w:lineRule="auto"/>
      <w:ind w:left="720"/>
      <w:contextualSpacing/>
    </w:pPr>
    <w:rPr>
      <w:rFonts w:ascii="Calibri" w:hAnsi="Calibri"/>
      <w:sz w:val="22"/>
      <w:szCs w:val="22"/>
    </w:rPr>
  </w:style>
  <w:style w:type="paragraph" w:customStyle="1" w:styleId="LDNTable">
    <w:name w:val="LDN Table"/>
    <w:basedOn w:val="Normal"/>
    <w:link w:val="LDNTableChar"/>
    <w:qFormat/>
    <w:rsid w:val="00C943BE"/>
    <w:pPr>
      <w:widowControl w:val="0"/>
      <w:tabs>
        <w:tab w:val="left" w:pos="-1440"/>
        <w:tab w:val="left" w:pos="-720"/>
      </w:tabs>
      <w:suppressAutoHyphens/>
      <w:spacing w:after="120" w:line="288" w:lineRule="auto"/>
      <w:ind w:left="360"/>
    </w:pPr>
    <w:rPr>
      <w:rFonts w:ascii="Tahoma" w:hAnsi="Tahoma" w:cs="Tahoma"/>
      <w:b/>
      <w:snapToGrid w:val="0"/>
      <w:spacing w:val="-3"/>
    </w:rPr>
  </w:style>
  <w:style w:type="character" w:customStyle="1" w:styleId="LDNTableChar">
    <w:name w:val="LDN Table Char"/>
    <w:basedOn w:val="DefaultParagraphFont"/>
    <w:link w:val="LDNTable"/>
    <w:rsid w:val="00C943BE"/>
    <w:rPr>
      <w:rFonts w:ascii="Tahoma" w:hAnsi="Tahoma" w:cs="Tahoma"/>
      <w:b/>
      <w:snapToGrid w:val="0"/>
      <w:spacing w:val="-3"/>
      <w:sz w:val="24"/>
      <w:szCs w:val="24"/>
    </w:rPr>
  </w:style>
  <w:style w:type="character" w:styleId="CommentReference">
    <w:name w:val="annotation reference"/>
    <w:uiPriority w:val="99"/>
    <w:rsid w:val="00AC05FE"/>
    <w:rPr>
      <w:sz w:val="16"/>
      <w:szCs w:val="16"/>
    </w:rPr>
  </w:style>
  <w:style w:type="paragraph" w:styleId="CommentText">
    <w:name w:val="annotation text"/>
    <w:basedOn w:val="Normal"/>
    <w:link w:val="CommentTextChar"/>
    <w:uiPriority w:val="99"/>
    <w:rsid w:val="00AC05FE"/>
    <w:rPr>
      <w:sz w:val="20"/>
      <w:szCs w:val="20"/>
    </w:rPr>
  </w:style>
  <w:style w:type="character" w:customStyle="1" w:styleId="CommentTextChar">
    <w:name w:val="Comment Text Char"/>
    <w:link w:val="CommentText"/>
    <w:uiPriority w:val="99"/>
    <w:rsid w:val="00AC05FE"/>
  </w:style>
  <w:style w:type="paragraph" w:styleId="CommentSubject">
    <w:name w:val="annotation subject"/>
    <w:basedOn w:val="CommentText"/>
    <w:next w:val="CommentText"/>
    <w:link w:val="CommentSubjectChar"/>
    <w:rsid w:val="00AC05FE"/>
    <w:rPr>
      <w:b/>
      <w:bCs/>
    </w:rPr>
  </w:style>
  <w:style w:type="character" w:customStyle="1" w:styleId="CommentSubjectChar">
    <w:name w:val="Comment Subject Char"/>
    <w:basedOn w:val="CommentTextChar"/>
    <w:link w:val="CommentSubject"/>
    <w:rsid w:val="00AC05FE"/>
    <w:rPr>
      <w:b/>
      <w:bCs/>
    </w:rPr>
  </w:style>
  <w:style w:type="paragraph" w:customStyle="1" w:styleId="Appendix">
    <w:name w:val="Appendix"/>
    <w:basedOn w:val="Normal"/>
    <w:next w:val="Normal"/>
    <w:rsid w:val="00AC05FE"/>
    <w:pPr>
      <w:jc w:val="center"/>
    </w:pPr>
    <w:rPr>
      <w:rFonts w:ascii="Arial Black" w:hAnsi="Arial Black"/>
      <w:caps/>
      <w:sz w:val="56"/>
      <w:szCs w:val="56"/>
    </w:rPr>
  </w:style>
  <w:style w:type="paragraph" w:customStyle="1" w:styleId="AppendixProjectName">
    <w:name w:val="Appendix Project Name"/>
    <w:basedOn w:val="Appendix"/>
    <w:rsid w:val="00AC05FE"/>
    <w:rPr>
      <w:rFonts w:ascii="Gill Sans MT" w:hAnsi="Gill Sans MT"/>
      <w:b/>
      <w:caps w:val="0"/>
      <w:sz w:val="64"/>
      <w:szCs w:val="64"/>
    </w:rPr>
  </w:style>
  <w:style w:type="paragraph" w:customStyle="1" w:styleId="AppendixTitle">
    <w:name w:val="Appendix Title"/>
    <w:basedOn w:val="Normal"/>
    <w:rsid w:val="00AC05FE"/>
    <w:pPr>
      <w:jc w:val="center"/>
    </w:pPr>
    <w:rPr>
      <w:b/>
      <w:i/>
      <w:sz w:val="44"/>
      <w:szCs w:val="44"/>
    </w:rPr>
  </w:style>
  <w:style w:type="paragraph" w:styleId="BodyText">
    <w:name w:val="Body Text"/>
    <w:basedOn w:val="Normal"/>
    <w:link w:val="BodyTextChar"/>
    <w:qFormat/>
    <w:rsid w:val="00AC05FE"/>
    <w:pPr>
      <w:spacing w:after="240" w:line="317" w:lineRule="exact"/>
    </w:pPr>
    <w:rPr>
      <w:lang w:val="x-none" w:eastAsia="x-none"/>
    </w:rPr>
  </w:style>
  <w:style w:type="character" w:customStyle="1" w:styleId="BodyTextChar">
    <w:name w:val="Body Text Char"/>
    <w:link w:val="BodyText"/>
    <w:rsid w:val="00AC05FE"/>
    <w:rPr>
      <w:sz w:val="24"/>
      <w:szCs w:val="24"/>
      <w:lang w:val="x-none" w:eastAsia="x-none"/>
    </w:rPr>
  </w:style>
  <w:style w:type="paragraph" w:customStyle="1" w:styleId="BodyText-0After">
    <w:name w:val="Body Text-0 After"/>
    <w:basedOn w:val="BodyText"/>
    <w:link w:val="BodyText-0AfterChar"/>
    <w:rsid w:val="00AC05FE"/>
    <w:pPr>
      <w:spacing w:after="0"/>
    </w:pPr>
  </w:style>
  <w:style w:type="paragraph" w:customStyle="1" w:styleId="BulletList">
    <w:name w:val="Bullet List"/>
    <w:basedOn w:val="Normal"/>
    <w:link w:val="BulletListChar"/>
    <w:qFormat/>
    <w:rsid w:val="00F87E0A"/>
    <w:pPr>
      <w:numPr>
        <w:numId w:val="3"/>
      </w:numPr>
      <w:autoSpaceDE w:val="0"/>
      <w:autoSpaceDN w:val="0"/>
      <w:adjustRightInd w:val="0"/>
      <w:spacing w:after="120" w:line="317" w:lineRule="exact"/>
    </w:pPr>
    <w:rPr>
      <w:spacing w:val="-2"/>
      <w:szCs w:val="20"/>
      <w:lang w:val="x-none" w:eastAsia="x-none"/>
    </w:rPr>
  </w:style>
  <w:style w:type="paragraph" w:customStyle="1" w:styleId="BulletListFinal">
    <w:name w:val="Bullet List Final"/>
    <w:basedOn w:val="BulletList"/>
    <w:link w:val="BulletListFinalChar"/>
    <w:rsid w:val="00AC05FE"/>
    <w:pPr>
      <w:numPr>
        <w:numId w:val="4"/>
      </w:numPr>
      <w:tabs>
        <w:tab w:val="left" w:pos="720"/>
      </w:tabs>
      <w:spacing w:after="240"/>
    </w:pPr>
  </w:style>
  <w:style w:type="paragraph" w:customStyle="1" w:styleId="CoverAddress">
    <w:name w:val="Cover – Address"/>
    <w:basedOn w:val="Normal"/>
    <w:rsid w:val="00AC05FE"/>
    <w:pPr>
      <w:autoSpaceDE w:val="0"/>
      <w:autoSpaceDN w:val="0"/>
      <w:adjustRightInd w:val="0"/>
      <w:jc w:val="center"/>
    </w:pPr>
    <w:rPr>
      <w:rFonts w:ascii="Gill Sans MT" w:hAnsi="Gill Sans MT"/>
      <w:sz w:val="28"/>
      <w:szCs w:val="28"/>
    </w:rPr>
  </w:style>
  <w:style w:type="paragraph" w:customStyle="1" w:styleId="CoverClient">
    <w:name w:val="Cover – Client"/>
    <w:basedOn w:val="Normal"/>
    <w:rsid w:val="00AC05FE"/>
    <w:pPr>
      <w:spacing w:line="428" w:lineRule="exact"/>
      <w:jc w:val="center"/>
    </w:pPr>
    <w:rPr>
      <w:rFonts w:ascii="Gill Sans MT" w:hAnsi="Gill Sans MT" w:cs="Stencil BT"/>
      <w:b/>
      <w:bCs/>
      <w:sz w:val="32"/>
      <w:szCs w:val="32"/>
    </w:rPr>
  </w:style>
  <w:style w:type="paragraph" w:customStyle="1" w:styleId="CoverContact">
    <w:name w:val="Cover – Contact"/>
    <w:basedOn w:val="Normal"/>
    <w:rsid w:val="00AC05FE"/>
    <w:pPr>
      <w:autoSpaceDE w:val="0"/>
      <w:autoSpaceDN w:val="0"/>
      <w:adjustRightInd w:val="0"/>
      <w:spacing w:after="1360"/>
      <w:contextualSpacing/>
      <w:jc w:val="center"/>
    </w:pPr>
    <w:rPr>
      <w:rFonts w:ascii="Gill Sans MT" w:hAnsi="Gill Sans MT"/>
      <w:i/>
      <w:sz w:val="28"/>
      <w:szCs w:val="28"/>
    </w:rPr>
  </w:style>
  <w:style w:type="paragraph" w:customStyle="1" w:styleId="CoverDate">
    <w:name w:val="Cover – Date"/>
    <w:basedOn w:val="Normal"/>
    <w:rsid w:val="00AC05FE"/>
    <w:pPr>
      <w:spacing w:line="428" w:lineRule="exact"/>
      <w:jc w:val="center"/>
    </w:pPr>
    <w:rPr>
      <w:rFonts w:ascii="Arial Black" w:hAnsi="Arial Black" w:cs="Stencil BT"/>
      <w:bCs/>
      <w:caps/>
      <w:sz w:val="40"/>
      <w:szCs w:val="40"/>
    </w:rPr>
  </w:style>
  <w:style w:type="paragraph" w:customStyle="1" w:styleId="CoverPreparedforby">
    <w:name w:val="Cover – Prepared for/by"/>
    <w:basedOn w:val="Normal"/>
    <w:next w:val="CoverClient"/>
    <w:rsid w:val="00AC05FE"/>
    <w:pPr>
      <w:spacing w:after="240"/>
      <w:jc w:val="center"/>
    </w:pPr>
    <w:rPr>
      <w:rFonts w:ascii="Gill Sans MT" w:hAnsi="Gill Sans MT"/>
      <w:i/>
    </w:rPr>
  </w:style>
  <w:style w:type="paragraph" w:customStyle="1" w:styleId="CoverProject">
    <w:name w:val="Cover – Project"/>
    <w:basedOn w:val="Normal"/>
    <w:rsid w:val="00AC05FE"/>
    <w:pPr>
      <w:autoSpaceDE w:val="0"/>
      <w:autoSpaceDN w:val="0"/>
      <w:adjustRightInd w:val="0"/>
      <w:spacing w:after="1360" w:line="428" w:lineRule="exact"/>
      <w:contextualSpacing/>
      <w:jc w:val="center"/>
    </w:pPr>
    <w:rPr>
      <w:rFonts w:ascii="Gill Sans MT" w:hAnsi="Gill Sans MT" w:cs="Arial Black"/>
      <w:b/>
      <w:sz w:val="32"/>
      <w:szCs w:val="32"/>
      <w:lang w:val="en-CA"/>
    </w:rPr>
  </w:style>
  <w:style w:type="paragraph" w:customStyle="1" w:styleId="CoverVersion">
    <w:name w:val="Cover – Version"/>
    <w:basedOn w:val="Normal"/>
    <w:next w:val="CoverProject"/>
    <w:rsid w:val="00AC05FE"/>
    <w:pPr>
      <w:spacing w:after="240" w:line="428" w:lineRule="exact"/>
      <w:jc w:val="center"/>
    </w:pPr>
    <w:rPr>
      <w:rFonts w:ascii="Arial Black" w:hAnsi="Arial Black" w:cs="Stencil BT"/>
      <w:bCs/>
      <w:caps/>
      <w:spacing w:val="40"/>
      <w:sz w:val="40"/>
      <w:szCs w:val="40"/>
    </w:rPr>
  </w:style>
  <w:style w:type="paragraph" w:customStyle="1" w:styleId="Figure">
    <w:name w:val="Figure"/>
    <w:basedOn w:val="Normal"/>
    <w:link w:val="FigureChar"/>
    <w:rsid w:val="00AC05FE"/>
    <w:pPr>
      <w:jc w:val="left"/>
    </w:pPr>
    <w:rPr>
      <w:lang w:val="x-none" w:eastAsia="x-none"/>
    </w:rPr>
  </w:style>
  <w:style w:type="character" w:customStyle="1" w:styleId="FigureChar">
    <w:name w:val="Figure Char"/>
    <w:link w:val="Figure"/>
    <w:rsid w:val="00AC05FE"/>
    <w:rPr>
      <w:sz w:val="24"/>
      <w:szCs w:val="24"/>
      <w:lang w:val="x-none" w:eastAsia="x-none"/>
    </w:rPr>
  </w:style>
  <w:style w:type="paragraph" w:customStyle="1" w:styleId="Footer11X17">
    <w:name w:val="Footer 11X17"/>
    <w:basedOn w:val="Footer"/>
    <w:rsid w:val="00AC05FE"/>
    <w:pPr>
      <w:tabs>
        <w:tab w:val="clear" w:pos="9360"/>
        <w:tab w:val="center" w:pos="16200"/>
        <w:tab w:val="right" w:pos="21600"/>
      </w:tabs>
    </w:pPr>
    <w:rPr>
      <w:szCs w:val="24"/>
    </w:rPr>
  </w:style>
  <w:style w:type="paragraph" w:styleId="FootnoteText">
    <w:name w:val="footnote text"/>
    <w:basedOn w:val="Normal"/>
    <w:link w:val="FootnoteTextChar"/>
    <w:rsid w:val="00AC05FE"/>
    <w:rPr>
      <w:sz w:val="20"/>
      <w:szCs w:val="20"/>
    </w:rPr>
  </w:style>
  <w:style w:type="character" w:customStyle="1" w:styleId="FootnoteTextChar">
    <w:name w:val="Footnote Text Char"/>
    <w:basedOn w:val="DefaultParagraphFont"/>
    <w:link w:val="FootnoteText"/>
    <w:rsid w:val="00AC05FE"/>
  </w:style>
  <w:style w:type="character" w:customStyle="1" w:styleId="Heading2Char">
    <w:name w:val="Heading 2 Char"/>
    <w:link w:val="Heading2"/>
    <w:rsid w:val="00AC05FE"/>
    <w:rPr>
      <w:rFonts w:ascii="Arial Bold" w:hAnsi="Arial Bold"/>
      <w:spacing w:val="-2"/>
      <w:sz w:val="24"/>
      <w:szCs w:val="28"/>
      <w:u w:val="single"/>
      <w:lang w:val="x-none" w:eastAsia="x-none"/>
    </w:rPr>
  </w:style>
  <w:style w:type="character" w:customStyle="1" w:styleId="Heading3Char">
    <w:name w:val="Heading 3 Char"/>
    <w:link w:val="Heading3"/>
    <w:rsid w:val="00AC05FE"/>
    <w:rPr>
      <w:rFonts w:ascii="Arial Bold" w:hAnsi="Arial Bold"/>
      <w:spacing w:val="-2"/>
      <w:sz w:val="24"/>
      <w:szCs w:val="28"/>
      <w:lang w:val="x-none" w:eastAsia="x-none"/>
    </w:rPr>
  </w:style>
  <w:style w:type="character" w:customStyle="1" w:styleId="Heading4Char">
    <w:name w:val="Heading 4 Char"/>
    <w:link w:val="Heading4"/>
    <w:rsid w:val="00AC05FE"/>
    <w:rPr>
      <w:rFonts w:ascii="Arial" w:hAnsi="Arial" w:cs="Arial"/>
      <w:b/>
      <w:i/>
      <w:sz w:val="24"/>
      <w:szCs w:val="24"/>
      <w:lang w:val="x-none" w:eastAsia="x-none"/>
    </w:rPr>
  </w:style>
  <w:style w:type="character" w:customStyle="1" w:styleId="Heading5Char">
    <w:name w:val="Heading 5 Char"/>
    <w:aliases w:val="Char Char3"/>
    <w:rsid w:val="00AC05FE"/>
    <w:rPr>
      <w:rFonts w:cs="Arial"/>
      <w:i/>
      <w:sz w:val="24"/>
      <w:szCs w:val="24"/>
    </w:rPr>
  </w:style>
  <w:style w:type="paragraph" w:customStyle="1" w:styleId="ILB">
    <w:name w:val="ILB"/>
    <w:basedOn w:val="BodyText"/>
    <w:rsid w:val="00AC05FE"/>
    <w:pPr>
      <w:autoSpaceDE w:val="0"/>
      <w:autoSpaceDN w:val="0"/>
      <w:adjustRightInd w:val="0"/>
      <w:spacing w:before="6000"/>
      <w:jc w:val="center"/>
    </w:pPr>
  </w:style>
  <w:style w:type="paragraph" w:customStyle="1" w:styleId="ilb11X17">
    <w:name w:val="ilb 11X17"/>
    <w:basedOn w:val="Normal"/>
    <w:rsid w:val="00AC05FE"/>
    <w:pPr>
      <w:spacing w:before="6000"/>
      <w:ind w:left="10800"/>
      <w:jc w:val="center"/>
    </w:pPr>
    <w:rPr>
      <w:caps/>
    </w:rPr>
  </w:style>
  <w:style w:type="paragraph" w:customStyle="1" w:styleId="MitigationMeasure">
    <w:name w:val="Mitigation Measure"/>
    <w:basedOn w:val="BodyText"/>
    <w:rsid w:val="00AC05FE"/>
    <w:pPr>
      <w:tabs>
        <w:tab w:val="left" w:pos="1440"/>
      </w:tabs>
      <w:autoSpaceDE w:val="0"/>
      <w:autoSpaceDN w:val="0"/>
      <w:adjustRightInd w:val="0"/>
      <w:ind w:left="1440" w:hanging="1440"/>
    </w:pPr>
  </w:style>
  <w:style w:type="paragraph" w:customStyle="1" w:styleId="NumberList">
    <w:name w:val="Number List"/>
    <w:basedOn w:val="Normal"/>
    <w:rsid w:val="00AC05FE"/>
    <w:pPr>
      <w:numPr>
        <w:numId w:val="8"/>
      </w:numPr>
      <w:spacing w:after="120" w:line="317" w:lineRule="exact"/>
    </w:pPr>
  </w:style>
  <w:style w:type="paragraph" w:customStyle="1" w:styleId="Printedonrecycledmaterial">
    <w:name w:val="Printed on recycled material"/>
    <w:basedOn w:val="Normal"/>
    <w:rsid w:val="00AC05FE"/>
    <w:pPr>
      <w:jc w:val="center"/>
    </w:pPr>
    <w:rPr>
      <w:rFonts w:ascii="Arial" w:hAnsi="Arial" w:cs="Arial"/>
      <w:sz w:val="22"/>
      <w:szCs w:val="22"/>
    </w:rPr>
  </w:style>
  <w:style w:type="paragraph" w:customStyle="1" w:styleId="QuoteText">
    <w:name w:val="Quote Text"/>
    <w:basedOn w:val="BodyText"/>
    <w:rsid w:val="00AC05FE"/>
    <w:pPr>
      <w:ind w:left="720" w:right="720"/>
    </w:pPr>
  </w:style>
  <w:style w:type="paragraph" w:customStyle="1" w:styleId="ReferenceList">
    <w:name w:val="Reference List"/>
    <w:basedOn w:val="BodyText"/>
    <w:link w:val="ReferenceListChar"/>
    <w:rsid w:val="00AC05FE"/>
    <w:pPr>
      <w:ind w:left="720" w:hanging="720"/>
      <w:jc w:val="left"/>
    </w:pPr>
  </w:style>
  <w:style w:type="paragraph" w:customStyle="1" w:styleId="Subheading1">
    <w:name w:val="Subheading 1"/>
    <w:basedOn w:val="Normal"/>
    <w:link w:val="Subheading1Char"/>
    <w:rsid w:val="00FD7717"/>
    <w:pPr>
      <w:keepNext/>
      <w:spacing w:after="240" w:line="317" w:lineRule="exact"/>
    </w:pPr>
    <w:rPr>
      <w:rFonts w:ascii="Arial" w:hAnsi="Arial"/>
      <w:u w:val="single"/>
      <w:lang w:val="x-none" w:eastAsia="x-none"/>
    </w:rPr>
  </w:style>
  <w:style w:type="paragraph" w:customStyle="1" w:styleId="Subheading2">
    <w:name w:val="Subheading 2"/>
    <w:basedOn w:val="Subheading1"/>
    <w:next w:val="BodyText"/>
    <w:link w:val="Subheading2Char"/>
    <w:rsid w:val="00AC05FE"/>
    <w:rPr>
      <w:u w:val="none"/>
    </w:rPr>
  </w:style>
  <w:style w:type="paragraph" w:customStyle="1" w:styleId="Subheading3">
    <w:name w:val="Subheading 3"/>
    <w:basedOn w:val="Subheading1"/>
    <w:next w:val="BodyText"/>
    <w:rsid w:val="00CF34C8"/>
    <w:rPr>
      <w:i/>
      <w:u w:val="none"/>
    </w:rPr>
  </w:style>
  <w:style w:type="paragraph" w:customStyle="1" w:styleId="Subheading4">
    <w:name w:val="Subheading 4"/>
    <w:basedOn w:val="Subheading1"/>
    <w:next w:val="BodyText"/>
    <w:rsid w:val="00E370EE"/>
    <w:rPr>
      <w:rFonts w:ascii="Times New Roman" w:hAnsi="Times New Roman"/>
      <w:b/>
      <w:i/>
      <w:u w:val="none"/>
    </w:rPr>
  </w:style>
  <w:style w:type="paragraph" w:customStyle="1" w:styleId="Table">
    <w:name w:val="Table"/>
    <w:basedOn w:val="Normal"/>
    <w:link w:val="TableChar"/>
    <w:rsid w:val="00AC05FE"/>
    <w:pPr>
      <w:widowControl w:val="0"/>
      <w:autoSpaceDE w:val="0"/>
      <w:autoSpaceDN w:val="0"/>
      <w:adjustRightInd w:val="0"/>
      <w:spacing w:after="240" w:line="317" w:lineRule="exact"/>
      <w:jc w:val="center"/>
    </w:pPr>
    <w:rPr>
      <w:b/>
      <w:bCs/>
    </w:rPr>
  </w:style>
  <w:style w:type="character" w:customStyle="1" w:styleId="TableChar">
    <w:name w:val="Table Char"/>
    <w:link w:val="Table"/>
    <w:rsid w:val="00AC05FE"/>
    <w:rPr>
      <w:b/>
      <w:bCs/>
      <w:sz w:val="24"/>
      <w:szCs w:val="24"/>
    </w:rPr>
  </w:style>
  <w:style w:type="paragraph" w:customStyle="1" w:styleId="TableHeading">
    <w:name w:val="Table Heading"/>
    <w:basedOn w:val="Normal"/>
    <w:rsid w:val="00AC05FE"/>
    <w:pPr>
      <w:spacing w:before="20" w:after="20"/>
      <w:jc w:val="center"/>
    </w:pPr>
    <w:rPr>
      <w:rFonts w:ascii="Arial Narrow" w:hAnsi="Arial Narrow"/>
      <w:b/>
      <w:sz w:val="20"/>
    </w:rPr>
  </w:style>
  <w:style w:type="paragraph" w:styleId="TableofFigures">
    <w:name w:val="table of figures"/>
    <w:basedOn w:val="Normal"/>
    <w:next w:val="Normal"/>
    <w:uiPriority w:val="99"/>
    <w:rsid w:val="00AC05FE"/>
    <w:pPr>
      <w:tabs>
        <w:tab w:val="left" w:pos="720"/>
        <w:tab w:val="right" w:leader="dot" w:pos="9360"/>
      </w:tabs>
      <w:spacing w:line="317" w:lineRule="exact"/>
      <w:ind w:left="720" w:hanging="720"/>
    </w:pPr>
    <w:rPr>
      <w:noProof/>
    </w:rPr>
  </w:style>
  <w:style w:type="paragraph" w:customStyle="1" w:styleId="TableSourceNote">
    <w:name w:val="Table Source/Note"/>
    <w:basedOn w:val="Normal"/>
    <w:link w:val="TableSourceNoteCharChar"/>
    <w:rsid w:val="00AC05FE"/>
    <w:pPr>
      <w:spacing w:before="60" w:after="240"/>
      <w:contextualSpacing/>
    </w:pPr>
    <w:rPr>
      <w:rFonts w:ascii="Arial Narrow" w:hAnsi="Arial Narrow"/>
      <w:sz w:val="18"/>
      <w:szCs w:val="18"/>
    </w:rPr>
  </w:style>
  <w:style w:type="paragraph" w:customStyle="1" w:styleId="TableText">
    <w:name w:val="Table Text"/>
    <w:basedOn w:val="Normal"/>
    <w:link w:val="TableTextChar"/>
    <w:rsid w:val="00AC05FE"/>
    <w:pPr>
      <w:keepNext/>
      <w:spacing w:before="20" w:after="20"/>
      <w:jc w:val="left"/>
    </w:pPr>
    <w:rPr>
      <w:rFonts w:ascii="Arial Narrow" w:hAnsi="Arial Narrow" w:cs="Arial Narrow"/>
      <w:bCs/>
      <w:sz w:val="20"/>
      <w:szCs w:val="18"/>
      <w:lang w:val="en-CA"/>
    </w:rPr>
  </w:style>
  <w:style w:type="paragraph" w:customStyle="1" w:styleId="TableSubheading">
    <w:name w:val="Table Subheading"/>
    <w:basedOn w:val="TableText"/>
    <w:rsid w:val="00AC05FE"/>
    <w:pPr>
      <w:jc w:val="center"/>
    </w:pPr>
    <w:rPr>
      <w:bCs w:val="0"/>
      <w:i/>
      <w:iCs/>
    </w:rPr>
  </w:style>
  <w:style w:type="paragraph" w:customStyle="1" w:styleId="TableSubtotal">
    <w:name w:val="Table Subtotal"/>
    <w:basedOn w:val="TableText"/>
    <w:rsid w:val="00AC05FE"/>
    <w:pPr>
      <w:jc w:val="right"/>
    </w:pPr>
    <w:rPr>
      <w:i/>
    </w:rPr>
  </w:style>
  <w:style w:type="paragraph" w:customStyle="1" w:styleId="TableTextBullets">
    <w:name w:val="Table Text Bullets"/>
    <w:basedOn w:val="TableText"/>
    <w:rsid w:val="00AC05FE"/>
    <w:pPr>
      <w:numPr>
        <w:numId w:val="12"/>
      </w:numPr>
    </w:pPr>
    <w:rPr>
      <w:lang w:val="en-US"/>
    </w:rPr>
  </w:style>
  <w:style w:type="paragraph" w:customStyle="1" w:styleId="TableTextHanging">
    <w:name w:val="Table Text Hanging"/>
    <w:basedOn w:val="TableText"/>
    <w:rsid w:val="00AC05FE"/>
    <w:pPr>
      <w:tabs>
        <w:tab w:val="left" w:pos="288"/>
      </w:tabs>
      <w:ind w:left="288" w:hanging="288"/>
    </w:pPr>
    <w:rPr>
      <w:lang w:val="en-US"/>
    </w:rPr>
  </w:style>
  <w:style w:type="paragraph" w:customStyle="1" w:styleId="TableTextItalic">
    <w:name w:val="Table Text Italic"/>
    <w:basedOn w:val="Normal"/>
    <w:rsid w:val="00AC05FE"/>
    <w:pPr>
      <w:spacing w:before="20" w:after="20"/>
    </w:pPr>
    <w:rPr>
      <w:rFonts w:ascii="Arial Narrow" w:hAnsi="Arial Narrow" w:cs="Arial Narrow"/>
      <w:bCs/>
      <w:i/>
      <w:sz w:val="20"/>
      <w:szCs w:val="18"/>
      <w:lang w:val="en-CA"/>
    </w:rPr>
  </w:style>
  <w:style w:type="paragraph" w:customStyle="1" w:styleId="TableText-Center">
    <w:name w:val="Table Text-Center"/>
    <w:basedOn w:val="TableText"/>
    <w:link w:val="TableText-CenterChar"/>
    <w:rsid w:val="00AC05FE"/>
    <w:pPr>
      <w:jc w:val="center"/>
    </w:pPr>
  </w:style>
  <w:style w:type="paragraph" w:customStyle="1" w:styleId="TableTotal">
    <w:name w:val="Table Total"/>
    <w:basedOn w:val="TableText"/>
    <w:link w:val="TableTotalChar"/>
    <w:rsid w:val="00AC05FE"/>
    <w:pPr>
      <w:jc w:val="right"/>
    </w:pPr>
    <w:rPr>
      <w:b/>
    </w:rPr>
  </w:style>
  <w:style w:type="paragraph" w:styleId="TOC1">
    <w:name w:val="toc 1"/>
    <w:basedOn w:val="Normal"/>
    <w:next w:val="Normal"/>
    <w:rsid w:val="00AC05FE"/>
    <w:pPr>
      <w:tabs>
        <w:tab w:val="left" w:pos="720"/>
        <w:tab w:val="right" w:leader="dot" w:pos="9360"/>
      </w:tabs>
      <w:spacing w:before="120" w:line="317" w:lineRule="exact"/>
      <w:ind w:left="720" w:hanging="720"/>
    </w:pPr>
    <w:rPr>
      <w:rFonts w:ascii="Times New Roman Bold" w:hAnsi="Times New Roman Bold"/>
      <w:b/>
      <w:bCs/>
      <w:caps/>
      <w:noProof/>
    </w:rPr>
  </w:style>
  <w:style w:type="paragraph" w:styleId="TOC2">
    <w:name w:val="toc 2"/>
    <w:basedOn w:val="Normal"/>
    <w:next w:val="Normal"/>
    <w:uiPriority w:val="39"/>
    <w:rsid w:val="00AC05FE"/>
    <w:pPr>
      <w:tabs>
        <w:tab w:val="left" w:pos="1440"/>
        <w:tab w:val="right" w:leader="dot" w:pos="9350"/>
      </w:tabs>
      <w:spacing w:line="317" w:lineRule="exact"/>
      <w:ind w:left="1440" w:hanging="720"/>
    </w:pPr>
    <w:rPr>
      <w:bCs/>
      <w:noProof/>
    </w:rPr>
  </w:style>
  <w:style w:type="paragraph" w:styleId="TOC3">
    <w:name w:val="toc 3"/>
    <w:basedOn w:val="Normal"/>
    <w:next w:val="Normal"/>
    <w:uiPriority w:val="39"/>
    <w:rsid w:val="00AC05FE"/>
    <w:pPr>
      <w:tabs>
        <w:tab w:val="left" w:pos="2160"/>
        <w:tab w:val="right" w:leader="dot" w:pos="9350"/>
      </w:tabs>
      <w:spacing w:line="317" w:lineRule="exact"/>
      <w:ind w:left="2160" w:hanging="720"/>
    </w:pPr>
    <w:rPr>
      <w:noProof/>
    </w:rPr>
  </w:style>
  <w:style w:type="character" w:customStyle="1" w:styleId="FooterChar">
    <w:name w:val="Footer Char"/>
    <w:link w:val="Footer"/>
    <w:locked/>
    <w:rsid w:val="00AC05FE"/>
    <w:rPr>
      <w:rFonts w:ascii="Arial" w:hAnsi="Arial"/>
      <w:sz w:val="16"/>
      <w:szCs w:val="16"/>
    </w:rPr>
  </w:style>
  <w:style w:type="paragraph" w:styleId="Revision">
    <w:name w:val="Revision"/>
    <w:hidden/>
    <w:uiPriority w:val="99"/>
    <w:semiHidden/>
    <w:rsid w:val="00462A64"/>
    <w:rPr>
      <w:sz w:val="24"/>
      <w:szCs w:val="24"/>
    </w:rPr>
  </w:style>
  <w:style w:type="paragraph" w:styleId="TOCHeading">
    <w:name w:val="TOC Heading"/>
    <w:basedOn w:val="Heading1"/>
    <w:next w:val="Normal"/>
    <w:uiPriority w:val="39"/>
    <w:semiHidden/>
    <w:unhideWhenUsed/>
    <w:qFormat/>
    <w:rsid w:val="00AC05FE"/>
    <w:pPr>
      <w:keepLines/>
      <w:spacing w:before="480" w:after="0" w:line="240" w:lineRule="auto"/>
      <w:jc w:val="left"/>
      <w:outlineLvl w:val="9"/>
    </w:pPr>
    <w:rPr>
      <w:rFonts w:asciiTheme="majorHAnsi" w:eastAsiaTheme="majorEastAsia" w:hAnsiTheme="majorHAnsi" w:cstheme="majorBidi"/>
      <w:caps w:val="0"/>
      <w:color w:val="365F91" w:themeColor="accent1" w:themeShade="BF"/>
    </w:rPr>
  </w:style>
  <w:style w:type="paragraph" w:customStyle="1" w:styleId="TOCSectionHeading">
    <w:name w:val="TOC Section Heading"/>
    <w:basedOn w:val="Normal"/>
    <w:rsid w:val="00AC05FE"/>
    <w:pPr>
      <w:keepNext/>
      <w:keepLines/>
      <w:tabs>
        <w:tab w:val="left" w:pos="720"/>
        <w:tab w:val="left" w:pos="1440"/>
        <w:tab w:val="left" w:pos="2160"/>
        <w:tab w:val="right" w:pos="9360"/>
      </w:tabs>
      <w:spacing w:before="240" w:after="240" w:line="317" w:lineRule="exact"/>
    </w:pPr>
    <w:rPr>
      <w:rFonts w:ascii="Arial" w:hAnsi="Arial"/>
      <w:b/>
      <w:caps/>
      <w:sz w:val="28"/>
      <w:szCs w:val="28"/>
    </w:rPr>
  </w:style>
  <w:style w:type="paragraph" w:customStyle="1" w:styleId="TOCSectionPageNo">
    <w:name w:val="TOC Section_Page No."/>
    <w:basedOn w:val="TOC1"/>
    <w:rsid w:val="00AC05FE"/>
    <w:pPr>
      <w:tabs>
        <w:tab w:val="right" w:pos="9360"/>
      </w:tabs>
      <w:spacing w:before="0" w:after="240"/>
      <w:jc w:val="left"/>
    </w:pPr>
    <w:rPr>
      <w:rFonts w:ascii="Arial" w:hAnsi="Arial" w:cs="Arial"/>
      <w:caps w:val="0"/>
      <w:sz w:val="28"/>
      <w:szCs w:val="28"/>
      <w:u w:val="single"/>
    </w:rPr>
  </w:style>
  <w:style w:type="paragraph" w:customStyle="1" w:styleId="TOCAppendices">
    <w:name w:val="TOC Appendices"/>
    <w:basedOn w:val="TableofFigures"/>
    <w:rsid w:val="00AC05FE"/>
    <w:pPr>
      <w:numPr>
        <w:numId w:val="13"/>
      </w:numPr>
      <w:ind w:right="1080"/>
      <w:jc w:val="left"/>
    </w:pPr>
    <w:rPr>
      <w:noProof w:val="0"/>
    </w:rPr>
  </w:style>
  <w:style w:type="character" w:customStyle="1" w:styleId="a111">
    <w:name w:val="a111"/>
    <w:rsid w:val="00AC05FE"/>
    <w:rPr>
      <w:rFonts w:ascii="Arial" w:hAnsi="Arial" w:cs="Arial"/>
      <w:sz w:val="22"/>
      <w:szCs w:val="22"/>
    </w:rPr>
  </w:style>
  <w:style w:type="character" w:customStyle="1" w:styleId="BalloonTextChar">
    <w:name w:val="Balloon Text Char"/>
    <w:link w:val="BalloonText"/>
    <w:rsid w:val="00AC05FE"/>
    <w:rPr>
      <w:rFonts w:ascii="MS Shell Dlg" w:hAnsi="MS Shell Dlg"/>
      <w:sz w:val="16"/>
      <w:szCs w:val="16"/>
      <w:lang w:val="x-none" w:eastAsia="x-none"/>
    </w:rPr>
  </w:style>
  <w:style w:type="paragraph" w:customStyle="1" w:styleId="Body">
    <w:name w:val="Body"/>
    <w:basedOn w:val="Normal"/>
    <w:rsid w:val="00AC05FE"/>
    <w:pPr>
      <w:tabs>
        <w:tab w:val="left" w:pos="9360"/>
      </w:tabs>
      <w:spacing w:after="240" w:line="317" w:lineRule="exact"/>
    </w:pPr>
  </w:style>
  <w:style w:type="paragraph" w:customStyle="1" w:styleId="Body-0After">
    <w:name w:val="Body - 0 After"/>
    <w:basedOn w:val="Normal"/>
    <w:rsid w:val="00AC05FE"/>
    <w:pPr>
      <w:tabs>
        <w:tab w:val="right" w:pos="9360"/>
      </w:tabs>
      <w:spacing w:line="317" w:lineRule="exact"/>
    </w:pPr>
  </w:style>
  <w:style w:type="paragraph" w:customStyle="1" w:styleId="BodyText-3and4">
    <w:name w:val="Body Text - 3 and 4"/>
    <w:basedOn w:val="BodyText"/>
    <w:rsid w:val="00AC05FE"/>
  </w:style>
  <w:style w:type="paragraph" w:styleId="BodyText2">
    <w:name w:val="Body Text 2"/>
    <w:basedOn w:val="Normal"/>
    <w:link w:val="BodyText2Char"/>
    <w:rsid w:val="00AC05FE"/>
    <w:pPr>
      <w:spacing w:after="120" w:line="480" w:lineRule="auto"/>
    </w:pPr>
  </w:style>
  <w:style w:type="character" w:customStyle="1" w:styleId="BodyText2Char">
    <w:name w:val="Body Text 2 Char"/>
    <w:basedOn w:val="DefaultParagraphFont"/>
    <w:link w:val="BodyText2"/>
    <w:rsid w:val="00AC05FE"/>
    <w:rPr>
      <w:sz w:val="24"/>
      <w:szCs w:val="24"/>
    </w:rPr>
  </w:style>
  <w:style w:type="paragraph" w:styleId="BodyText3">
    <w:name w:val="Body Text 3"/>
    <w:basedOn w:val="Normal"/>
    <w:link w:val="BodyText3Char"/>
    <w:rsid w:val="00AC05FE"/>
    <w:pPr>
      <w:spacing w:after="120"/>
    </w:pPr>
    <w:rPr>
      <w:sz w:val="16"/>
      <w:szCs w:val="16"/>
    </w:rPr>
  </w:style>
  <w:style w:type="character" w:customStyle="1" w:styleId="BodyText3Char">
    <w:name w:val="Body Text 3 Char"/>
    <w:basedOn w:val="DefaultParagraphFont"/>
    <w:link w:val="BodyText3"/>
    <w:rsid w:val="00AC05FE"/>
    <w:rPr>
      <w:sz w:val="16"/>
      <w:szCs w:val="16"/>
    </w:rPr>
  </w:style>
  <w:style w:type="character" w:customStyle="1" w:styleId="BodyTextChar1">
    <w:name w:val="Body Text Char1"/>
    <w:rsid w:val="00AC05FE"/>
    <w:rPr>
      <w:sz w:val="24"/>
      <w:szCs w:val="24"/>
    </w:rPr>
  </w:style>
  <w:style w:type="paragraph" w:styleId="BodyTextFirstIndent">
    <w:name w:val="Body Text First Indent"/>
    <w:basedOn w:val="BodyText"/>
    <w:link w:val="BodyTextFirstIndentChar"/>
    <w:rsid w:val="00AC05FE"/>
    <w:pPr>
      <w:ind w:firstLine="210"/>
    </w:pPr>
  </w:style>
  <w:style w:type="character" w:customStyle="1" w:styleId="BodyTextFirstIndentChar">
    <w:name w:val="Body Text First Indent Char"/>
    <w:basedOn w:val="BodyTextChar"/>
    <w:link w:val="BodyTextFirstIndent"/>
    <w:rsid w:val="00AC05FE"/>
    <w:rPr>
      <w:sz w:val="24"/>
      <w:szCs w:val="24"/>
      <w:lang w:val="x-none" w:eastAsia="x-none"/>
    </w:rPr>
  </w:style>
  <w:style w:type="paragraph" w:styleId="BodyTextIndent">
    <w:name w:val="Body Text Indent"/>
    <w:basedOn w:val="Normal"/>
    <w:link w:val="BodyTextIndentChar"/>
    <w:rsid w:val="00AC05FE"/>
    <w:pPr>
      <w:autoSpaceDE w:val="0"/>
      <w:autoSpaceDN w:val="0"/>
      <w:adjustRightInd w:val="0"/>
      <w:spacing w:after="120"/>
      <w:ind w:left="360"/>
    </w:pPr>
    <w:rPr>
      <w:rFonts w:ascii="CG Times" w:hAnsi="CG Times"/>
      <w:sz w:val="20"/>
      <w:szCs w:val="20"/>
      <w:lang w:val="x-none" w:eastAsia="x-none"/>
    </w:rPr>
  </w:style>
  <w:style w:type="character" w:customStyle="1" w:styleId="BodyTextIndentChar">
    <w:name w:val="Body Text Indent Char"/>
    <w:link w:val="BodyTextIndent"/>
    <w:rsid w:val="00AC05FE"/>
    <w:rPr>
      <w:rFonts w:ascii="CG Times" w:hAnsi="CG Times"/>
      <w:lang w:val="x-none" w:eastAsia="x-none"/>
    </w:rPr>
  </w:style>
  <w:style w:type="paragraph" w:styleId="BodyTextFirstIndent2">
    <w:name w:val="Body Text First Indent 2"/>
    <w:basedOn w:val="BodyTextIndent"/>
    <w:link w:val="BodyTextFirstIndent2Char"/>
    <w:rsid w:val="00AC05FE"/>
    <w:pPr>
      <w:ind w:firstLine="210"/>
    </w:pPr>
  </w:style>
  <w:style w:type="character" w:customStyle="1" w:styleId="BodyTextFirstIndent2Char">
    <w:name w:val="Body Text First Indent 2 Char"/>
    <w:basedOn w:val="BodyTextIndentChar"/>
    <w:link w:val="BodyTextFirstIndent2"/>
    <w:rsid w:val="00AC05FE"/>
    <w:rPr>
      <w:rFonts w:ascii="CG Times" w:hAnsi="CG Times"/>
      <w:lang w:val="x-none" w:eastAsia="x-none"/>
    </w:rPr>
  </w:style>
  <w:style w:type="paragraph" w:styleId="BodyTextIndent2">
    <w:name w:val="Body Text Indent 2"/>
    <w:basedOn w:val="Normal"/>
    <w:link w:val="BodyTextIndent2Char"/>
    <w:rsid w:val="00AC05FE"/>
    <w:pPr>
      <w:spacing w:after="120" w:line="480" w:lineRule="auto"/>
      <w:ind w:left="360"/>
    </w:pPr>
  </w:style>
  <w:style w:type="character" w:customStyle="1" w:styleId="BodyTextIndent2Char">
    <w:name w:val="Body Text Indent 2 Char"/>
    <w:basedOn w:val="DefaultParagraphFont"/>
    <w:link w:val="BodyTextIndent2"/>
    <w:rsid w:val="00AC05FE"/>
    <w:rPr>
      <w:sz w:val="24"/>
      <w:szCs w:val="24"/>
    </w:rPr>
  </w:style>
  <w:style w:type="paragraph" w:styleId="BodyTextIndent3">
    <w:name w:val="Body Text Indent 3"/>
    <w:basedOn w:val="Normal"/>
    <w:link w:val="BodyTextIndent3Char"/>
    <w:rsid w:val="00AC05FE"/>
    <w:pPr>
      <w:ind w:left="2160" w:hanging="1440"/>
    </w:pPr>
    <w:rPr>
      <w:rFonts w:ascii="Arial" w:hAnsi="Arial" w:cs="Arial"/>
    </w:rPr>
  </w:style>
  <w:style w:type="character" w:customStyle="1" w:styleId="BodyTextIndent3Char">
    <w:name w:val="Body Text Indent 3 Char"/>
    <w:basedOn w:val="DefaultParagraphFont"/>
    <w:link w:val="BodyTextIndent3"/>
    <w:rsid w:val="00AC05FE"/>
    <w:rPr>
      <w:rFonts w:ascii="Arial" w:hAnsi="Arial" w:cs="Arial"/>
      <w:sz w:val="24"/>
      <w:szCs w:val="24"/>
    </w:rPr>
  </w:style>
  <w:style w:type="character" w:customStyle="1" w:styleId="BodyText-0AfterChar">
    <w:name w:val="Body Text-0 After Char"/>
    <w:link w:val="BodyText-0After"/>
    <w:rsid w:val="00AC05FE"/>
    <w:rPr>
      <w:sz w:val="24"/>
      <w:szCs w:val="24"/>
      <w:lang w:val="x-none" w:eastAsia="x-none"/>
    </w:rPr>
  </w:style>
  <w:style w:type="paragraph" w:customStyle="1" w:styleId="BodyText1">
    <w:name w:val="Body Text1"/>
    <w:basedOn w:val="Normal"/>
    <w:link w:val="BodytextChar0"/>
    <w:rsid w:val="00AC05FE"/>
    <w:pPr>
      <w:spacing w:after="240" w:line="317" w:lineRule="exact"/>
    </w:pPr>
    <w:rPr>
      <w:szCs w:val="20"/>
      <w:lang w:val="x-none" w:eastAsia="x-none"/>
    </w:rPr>
  </w:style>
  <w:style w:type="character" w:customStyle="1" w:styleId="BodytextChar0">
    <w:name w:val="Body text Char"/>
    <w:link w:val="BodyText1"/>
    <w:rsid w:val="00AC05FE"/>
    <w:rPr>
      <w:sz w:val="24"/>
      <w:lang w:val="x-none" w:eastAsia="x-none"/>
    </w:rPr>
  </w:style>
  <w:style w:type="paragraph" w:customStyle="1" w:styleId="BodyText20">
    <w:name w:val="Body Text2"/>
    <w:basedOn w:val="Normal"/>
    <w:rsid w:val="00AC05FE"/>
    <w:pPr>
      <w:spacing w:after="240" w:line="317" w:lineRule="exact"/>
    </w:pPr>
  </w:style>
  <w:style w:type="paragraph" w:customStyle="1" w:styleId="BodyText30">
    <w:name w:val="Body Text3"/>
    <w:basedOn w:val="Normal"/>
    <w:rsid w:val="00AC05FE"/>
    <w:pPr>
      <w:spacing w:after="240" w:line="317" w:lineRule="exact"/>
    </w:pPr>
    <w:rPr>
      <w:szCs w:val="20"/>
    </w:rPr>
  </w:style>
  <w:style w:type="character" w:styleId="BookTitle">
    <w:name w:val="Book Title"/>
    <w:basedOn w:val="DefaultParagraphFont"/>
    <w:uiPriority w:val="33"/>
    <w:qFormat/>
    <w:rsid w:val="00AC05FE"/>
    <w:rPr>
      <w:b/>
      <w:bCs/>
      <w:smallCaps/>
      <w:spacing w:val="5"/>
    </w:rPr>
  </w:style>
  <w:style w:type="paragraph" w:customStyle="1" w:styleId="BT">
    <w:name w:val="BT"/>
    <w:rsid w:val="00AC05FE"/>
    <w:pPr>
      <w:spacing w:before="120" w:after="120" w:line="276" w:lineRule="auto"/>
      <w:ind w:left="360"/>
      <w:jc w:val="both"/>
    </w:pPr>
    <w:rPr>
      <w:rFonts w:cs="Perpetua"/>
      <w:sz w:val="24"/>
      <w:szCs w:val="26"/>
    </w:rPr>
  </w:style>
  <w:style w:type="paragraph" w:customStyle="1" w:styleId="BULLETLIST0">
    <w:name w:val="BULLET LIST"/>
    <w:basedOn w:val="BodyText"/>
    <w:rsid w:val="00AC05FE"/>
    <w:pPr>
      <w:tabs>
        <w:tab w:val="num" w:pos="360"/>
      </w:tabs>
      <w:ind w:left="360" w:hanging="360"/>
    </w:pPr>
    <w:rPr>
      <w:szCs w:val="18"/>
    </w:rPr>
  </w:style>
  <w:style w:type="character" w:customStyle="1" w:styleId="BulletListChar">
    <w:name w:val="Bullet List Char"/>
    <w:link w:val="BulletList"/>
    <w:locked/>
    <w:rsid w:val="00F87E0A"/>
    <w:rPr>
      <w:spacing w:val="-2"/>
      <w:sz w:val="24"/>
      <w:lang w:val="x-none" w:eastAsia="x-none"/>
    </w:rPr>
  </w:style>
  <w:style w:type="character" w:customStyle="1" w:styleId="BulletListFinalChar">
    <w:name w:val="Bullet List Final Char"/>
    <w:link w:val="BulletListFinal"/>
    <w:rsid w:val="00AC05FE"/>
    <w:rPr>
      <w:spacing w:val="-2"/>
      <w:sz w:val="24"/>
      <w:lang w:val="x-none" w:eastAsia="x-none"/>
    </w:rPr>
  </w:style>
  <w:style w:type="character" w:customStyle="1" w:styleId="Subheading1Char">
    <w:name w:val="Subheading 1 Char"/>
    <w:link w:val="Subheading1"/>
    <w:rsid w:val="00FD7717"/>
    <w:rPr>
      <w:rFonts w:ascii="Arial" w:hAnsi="Arial"/>
      <w:sz w:val="24"/>
      <w:szCs w:val="24"/>
      <w:u w:val="single"/>
      <w:lang w:val="x-none" w:eastAsia="x-none"/>
    </w:rPr>
  </w:style>
  <w:style w:type="paragraph" w:customStyle="1" w:styleId="BulletSubheading">
    <w:name w:val="Bullet Subheading"/>
    <w:basedOn w:val="Subheading1"/>
    <w:rsid w:val="00AC05FE"/>
    <w:pPr>
      <w:spacing w:after="0"/>
      <w:ind w:left="360"/>
    </w:pPr>
  </w:style>
  <w:style w:type="paragraph" w:customStyle="1" w:styleId="Bulletedlist">
    <w:name w:val="Bulleted list"/>
    <w:basedOn w:val="BodyText"/>
    <w:rsid w:val="00AC05FE"/>
    <w:pPr>
      <w:numPr>
        <w:numId w:val="5"/>
      </w:numPr>
    </w:pPr>
  </w:style>
  <w:style w:type="paragraph" w:customStyle="1" w:styleId="bullets">
    <w:name w:val="bullets"/>
    <w:basedOn w:val="Normal"/>
    <w:qFormat/>
    <w:rsid w:val="00AC05FE"/>
    <w:pPr>
      <w:numPr>
        <w:numId w:val="6"/>
      </w:numPr>
      <w:spacing w:after="120"/>
    </w:pPr>
  </w:style>
  <w:style w:type="paragraph" w:styleId="Caption">
    <w:name w:val="caption"/>
    <w:aliases w:val="Caption Impact"/>
    <w:basedOn w:val="Normal"/>
    <w:next w:val="Normal"/>
    <w:qFormat/>
    <w:rsid w:val="00AC05FE"/>
    <w:pPr>
      <w:ind w:left="720" w:right="720"/>
      <w:jc w:val="center"/>
    </w:pPr>
    <w:rPr>
      <w:rFonts w:ascii="Arial" w:hAnsi="Arial"/>
      <w:b/>
      <w:bCs/>
      <w:caps/>
      <w:sz w:val="22"/>
      <w:szCs w:val="20"/>
    </w:rPr>
  </w:style>
  <w:style w:type="character" w:customStyle="1" w:styleId="CharChar">
    <w:name w:val="Char Char"/>
    <w:semiHidden/>
    <w:rsid w:val="00AC05FE"/>
    <w:rPr>
      <w:rFonts w:ascii="Calibri" w:hAnsi="Calibri"/>
      <w:sz w:val="24"/>
      <w:szCs w:val="24"/>
      <w:lang w:val="en-US" w:eastAsia="en-US" w:bidi="ar-SA"/>
    </w:rPr>
  </w:style>
  <w:style w:type="character" w:customStyle="1" w:styleId="CharChar1">
    <w:name w:val="Char Char1"/>
    <w:semiHidden/>
    <w:rsid w:val="00AC05FE"/>
    <w:rPr>
      <w:rFonts w:ascii="Calibri" w:hAnsi="Calibri"/>
      <w:sz w:val="24"/>
      <w:szCs w:val="24"/>
      <w:lang w:val="en-US" w:eastAsia="en-US" w:bidi="ar-SA"/>
    </w:rPr>
  </w:style>
  <w:style w:type="character" w:customStyle="1" w:styleId="CharChar2">
    <w:name w:val="Char Char2"/>
    <w:rsid w:val="00AC05FE"/>
    <w:rPr>
      <w:rFonts w:ascii="Calibri" w:hAnsi="Calibri"/>
      <w:sz w:val="24"/>
      <w:szCs w:val="24"/>
    </w:rPr>
  </w:style>
  <w:style w:type="character" w:customStyle="1" w:styleId="CharChar21">
    <w:name w:val="Char Char21"/>
    <w:rsid w:val="00AC05FE"/>
    <w:rPr>
      <w:rFonts w:ascii="Calibri" w:hAnsi="Calibri"/>
      <w:sz w:val="24"/>
      <w:szCs w:val="24"/>
    </w:rPr>
  </w:style>
  <w:style w:type="character" w:customStyle="1" w:styleId="CharChar22">
    <w:name w:val="Char Char22"/>
    <w:rsid w:val="00AC05FE"/>
    <w:rPr>
      <w:rFonts w:ascii="Calibri" w:hAnsi="Calibri"/>
      <w:sz w:val="24"/>
      <w:szCs w:val="24"/>
    </w:rPr>
  </w:style>
  <w:style w:type="character" w:customStyle="1" w:styleId="CharChar23">
    <w:name w:val="Char Char23"/>
    <w:rsid w:val="00AC05FE"/>
    <w:rPr>
      <w:rFonts w:ascii="Calibri" w:hAnsi="Calibri"/>
      <w:sz w:val="24"/>
      <w:szCs w:val="24"/>
    </w:rPr>
  </w:style>
  <w:style w:type="character" w:customStyle="1" w:styleId="CharChar24">
    <w:name w:val="Char Char24"/>
    <w:rsid w:val="00AC05FE"/>
    <w:rPr>
      <w:rFonts w:ascii="Calibri" w:hAnsi="Calibri"/>
      <w:sz w:val="24"/>
      <w:szCs w:val="24"/>
    </w:rPr>
  </w:style>
  <w:style w:type="character" w:customStyle="1" w:styleId="CharChar25">
    <w:name w:val="Char Char25"/>
    <w:rsid w:val="00AC05FE"/>
    <w:rPr>
      <w:rFonts w:ascii="Calibri" w:hAnsi="Calibri"/>
      <w:sz w:val="24"/>
      <w:szCs w:val="24"/>
    </w:rPr>
  </w:style>
  <w:style w:type="character" w:customStyle="1" w:styleId="CharChar4">
    <w:name w:val="Char Char4"/>
    <w:semiHidden/>
    <w:rsid w:val="00AC05FE"/>
    <w:rPr>
      <w:rFonts w:ascii="Calibri" w:hAnsi="Calibri"/>
      <w:sz w:val="24"/>
      <w:szCs w:val="24"/>
      <w:lang w:val="en-US" w:eastAsia="en-US" w:bidi="ar-SA"/>
    </w:rPr>
  </w:style>
  <w:style w:type="character" w:customStyle="1" w:styleId="CharChar5">
    <w:name w:val="Char Char5"/>
    <w:semiHidden/>
    <w:rsid w:val="00AC05FE"/>
    <w:rPr>
      <w:rFonts w:ascii="Calibri" w:hAnsi="Calibri"/>
      <w:sz w:val="24"/>
      <w:szCs w:val="24"/>
      <w:lang w:val="en-US" w:eastAsia="en-US" w:bidi="ar-SA"/>
    </w:rPr>
  </w:style>
  <w:style w:type="character" w:customStyle="1" w:styleId="CharChar6">
    <w:name w:val="Char Char6"/>
    <w:semiHidden/>
    <w:rsid w:val="00AC05FE"/>
    <w:rPr>
      <w:rFonts w:ascii="Calibri" w:hAnsi="Calibri"/>
      <w:sz w:val="24"/>
      <w:szCs w:val="24"/>
      <w:lang w:val="en-US" w:eastAsia="en-US" w:bidi="ar-SA"/>
    </w:rPr>
  </w:style>
  <w:style w:type="character" w:customStyle="1" w:styleId="CharChar7">
    <w:name w:val="Char Char7"/>
    <w:semiHidden/>
    <w:rsid w:val="00AC05FE"/>
    <w:rPr>
      <w:rFonts w:ascii="Calibri" w:hAnsi="Calibri"/>
      <w:sz w:val="24"/>
      <w:szCs w:val="24"/>
      <w:lang w:val="en-US" w:eastAsia="en-US" w:bidi="ar-SA"/>
    </w:rPr>
  </w:style>
  <w:style w:type="character" w:customStyle="1" w:styleId="CharChar8">
    <w:name w:val="Char Char8"/>
    <w:semiHidden/>
    <w:rsid w:val="00AC05FE"/>
    <w:rPr>
      <w:rFonts w:ascii="Calibri" w:hAnsi="Calibri"/>
      <w:sz w:val="24"/>
      <w:szCs w:val="24"/>
      <w:lang w:val="en-US" w:eastAsia="en-US" w:bidi="ar-SA"/>
    </w:rPr>
  </w:style>
  <w:style w:type="paragraph" w:styleId="Closing">
    <w:name w:val="Closing"/>
    <w:basedOn w:val="Normal"/>
    <w:link w:val="ClosingChar"/>
    <w:rsid w:val="00AC05FE"/>
    <w:pPr>
      <w:ind w:left="4320"/>
    </w:pPr>
  </w:style>
  <w:style w:type="character" w:customStyle="1" w:styleId="ClosingChar">
    <w:name w:val="Closing Char"/>
    <w:basedOn w:val="DefaultParagraphFont"/>
    <w:link w:val="Closing"/>
    <w:rsid w:val="00AC05FE"/>
    <w:rPr>
      <w:sz w:val="24"/>
      <w:szCs w:val="24"/>
    </w:rPr>
  </w:style>
  <w:style w:type="paragraph" w:customStyle="1" w:styleId="ColorfulList-Accent11">
    <w:name w:val="Colorful List - Accent 11"/>
    <w:basedOn w:val="Normal"/>
    <w:uiPriority w:val="34"/>
    <w:qFormat/>
    <w:rsid w:val="00AC05FE"/>
    <w:pPr>
      <w:ind w:left="720"/>
    </w:pPr>
  </w:style>
  <w:style w:type="character" w:customStyle="1" w:styleId="data0">
    <w:name w:val="data0"/>
    <w:rsid w:val="00AC05FE"/>
    <w:rPr>
      <w:rFonts w:cs="Times New Roman"/>
    </w:rPr>
  </w:style>
  <w:style w:type="character" w:customStyle="1" w:styleId="datacommon">
    <w:name w:val="datacommon"/>
    <w:rsid w:val="00AC05FE"/>
    <w:rPr>
      <w:rFonts w:cs="Times New Roman"/>
    </w:rPr>
  </w:style>
  <w:style w:type="paragraph" w:styleId="Date">
    <w:name w:val="Date"/>
    <w:basedOn w:val="Normal"/>
    <w:next w:val="Normal"/>
    <w:link w:val="DateChar"/>
    <w:rsid w:val="00AC05FE"/>
  </w:style>
  <w:style w:type="character" w:customStyle="1" w:styleId="DateChar">
    <w:name w:val="Date Char"/>
    <w:basedOn w:val="DefaultParagraphFont"/>
    <w:link w:val="Date"/>
    <w:rsid w:val="00AC05FE"/>
    <w:rPr>
      <w:sz w:val="24"/>
      <w:szCs w:val="24"/>
    </w:rPr>
  </w:style>
  <w:style w:type="paragraph" w:customStyle="1" w:styleId="Default">
    <w:name w:val="Default"/>
    <w:rsid w:val="00AC05FE"/>
    <w:pPr>
      <w:autoSpaceDE w:val="0"/>
      <w:autoSpaceDN w:val="0"/>
      <w:adjustRightInd w:val="0"/>
    </w:pPr>
    <w:rPr>
      <w:rFonts w:ascii="Arial" w:hAnsi="Arial" w:cs="Arial"/>
      <w:color w:val="000000"/>
      <w:sz w:val="24"/>
      <w:szCs w:val="24"/>
    </w:rPr>
  </w:style>
  <w:style w:type="paragraph" w:customStyle="1" w:styleId="DefinitionL">
    <w:name w:val="Definition L"/>
    <w:basedOn w:val="Normal"/>
    <w:semiHidden/>
    <w:rsid w:val="00AC05F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paragraph" w:customStyle="1" w:styleId="DefinitionT">
    <w:name w:val="Definition T"/>
    <w:basedOn w:val="Normal"/>
    <w:semiHidden/>
    <w:rsid w:val="00AC05FE"/>
    <w:pPr>
      <w:widowControl w:val="0"/>
    </w:pPr>
  </w:style>
  <w:style w:type="paragraph" w:customStyle="1" w:styleId="DescriptionEntry">
    <w:name w:val="Description Entry"/>
    <w:basedOn w:val="Normal"/>
    <w:rsid w:val="00AC05FE"/>
    <w:pPr>
      <w:spacing w:before="40" w:after="40"/>
      <w:ind w:left="72"/>
      <w:jc w:val="left"/>
    </w:pPr>
    <w:rPr>
      <w:rFonts w:ascii="Tahoma" w:hAnsi="Tahoma"/>
      <w:spacing w:val="4"/>
      <w:sz w:val="20"/>
      <w:szCs w:val="20"/>
    </w:rPr>
  </w:style>
  <w:style w:type="paragraph" w:styleId="DocumentMap">
    <w:name w:val="Document Map"/>
    <w:basedOn w:val="Normal"/>
    <w:link w:val="DocumentMapChar"/>
    <w:rsid w:val="00AC05FE"/>
    <w:pPr>
      <w:shd w:val="clear" w:color="auto" w:fill="000080"/>
    </w:pPr>
    <w:rPr>
      <w:rFonts w:ascii="MS Shell Dlg" w:hAnsi="MS Shell Dlg" w:cs="MS Shell Dlg"/>
      <w:sz w:val="20"/>
      <w:szCs w:val="20"/>
    </w:rPr>
  </w:style>
  <w:style w:type="character" w:customStyle="1" w:styleId="DocumentMapChar">
    <w:name w:val="Document Map Char"/>
    <w:basedOn w:val="DefaultParagraphFont"/>
    <w:link w:val="DocumentMap"/>
    <w:rsid w:val="00AC05FE"/>
    <w:rPr>
      <w:rFonts w:ascii="MS Shell Dlg" w:hAnsi="MS Shell Dlg" w:cs="MS Shell Dlg"/>
      <w:shd w:val="clear" w:color="auto" w:fill="000080"/>
    </w:rPr>
  </w:style>
  <w:style w:type="character" w:styleId="Emphasis">
    <w:name w:val="Emphasis"/>
    <w:qFormat/>
    <w:rsid w:val="00AC05FE"/>
    <w:rPr>
      <w:i/>
      <w:iCs/>
    </w:rPr>
  </w:style>
  <w:style w:type="character" w:styleId="EndnoteReference">
    <w:name w:val="endnote reference"/>
    <w:rsid w:val="00AC05FE"/>
    <w:rPr>
      <w:vertAlign w:val="superscript"/>
    </w:rPr>
  </w:style>
  <w:style w:type="paragraph" w:styleId="EndnoteText">
    <w:name w:val="endnote text"/>
    <w:basedOn w:val="Normal"/>
    <w:link w:val="EndnoteTextChar"/>
    <w:rsid w:val="00AC05FE"/>
    <w:rPr>
      <w:sz w:val="20"/>
      <w:szCs w:val="20"/>
    </w:rPr>
  </w:style>
  <w:style w:type="character" w:customStyle="1" w:styleId="EndnoteTextChar">
    <w:name w:val="Endnote Text Char"/>
    <w:basedOn w:val="DefaultParagraphFont"/>
    <w:link w:val="EndnoteText"/>
    <w:rsid w:val="00AC05FE"/>
  </w:style>
  <w:style w:type="paragraph" w:customStyle="1" w:styleId="Filename">
    <w:name w:val="Filename"/>
    <w:rsid w:val="00AC05FE"/>
    <w:rPr>
      <w:sz w:val="24"/>
      <w:szCs w:val="24"/>
    </w:rPr>
  </w:style>
  <w:style w:type="character" w:styleId="FollowedHyperlink">
    <w:name w:val="FollowedHyperlink"/>
    <w:rsid w:val="00AC05FE"/>
    <w:rPr>
      <w:color w:val="800080"/>
      <w:u w:val="single"/>
    </w:rPr>
  </w:style>
  <w:style w:type="paragraph" w:customStyle="1" w:styleId="FooterLandscape">
    <w:name w:val="Footer Landscape"/>
    <w:basedOn w:val="Footer"/>
    <w:rsid w:val="00AC05FE"/>
    <w:pPr>
      <w:tabs>
        <w:tab w:val="clear" w:pos="9360"/>
        <w:tab w:val="center" w:pos="6480"/>
        <w:tab w:val="right" w:pos="12960"/>
      </w:tabs>
    </w:pPr>
  </w:style>
  <w:style w:type="character" w:styleId="FootnoteReference">
    <w:name w:val="footnote reference"/>
    <w:uiPriority w:val="99"/>
    <w:rsid w:val="00AC05FE"/>
    <w:rPr>
      <w:vertAlign w:val="superscript"/>
    </w:rPr>
  </w:style>
  <w:style w:type="paragraph" w:customStyle="1" w:styleId="H6">
    <w:name w:val="H6"/>
    <w:basedOn w:val="Normal"/>
    <w:semiHidden/>
    <w:rsid w:val="00AC05FE"/>
    <w:pPr>
      <w:widowControl w:val="0"/>
    </w:pPr>
    <w:rPr>
      <w:rFonts w:ascii="CG Times" w:hAnsi="CG Times"/>
      <w:b/>
      <w:sz w:val="16"/>
    </w:rPr>
  </w:style>
  <w:style w:type="character" w:customStyle="1" w:styleId="HeaderChar">
    <w:name w:val="Header Char"/>
    <w:link w:val="Header"/>
    <w:rsid w:val="00AC05FE"/>
    <w:rPr>
      <w:rFonts w:ascii="Arial" w:hAnsi="Arial"/>
      <w:b/>
      <w:sz w:val="24"/>
      <w:szCs w:val="24"/>
      <w:lang w:val="x-none" w:eastAsia="x-none"/>
    </w:rPr>
  </w:style>
  <w:style w:type="paragraph" w:customStyle="1" w:styleId="Header11x17">
    <w:name w:val="Header 11x17"/>
    <w:basedOn w:val="Header"/>
    <w:rsid w:val="00AC05FE"/>
    <w:pPr>
      <w:ind w:firstLine="10800"/>
    </w:pPr>
  </w:style>
  <w:style w:type="paragraph" w:customStyle="1" w:styleId="HeaderTitle">
    <w:name w:val="Header Title"/>
    <w:basedOn w:val="Normal"/>
    <w:semiHidden/>
    <w:rsid w:val="00AC05FE"/>
    <w:pPr>
      <w:keepNext/>
      <w:keepLines/>
      <w:widowControl w:val="0"/>
      <w:tabs>
        <w:tab w:val="left" w:pos="1080"/>
      </w:tabs>
      <w:autoSpaceDE w:val="0"/>
      <w:autoSpaceDN w:val="0"/>
      <w:adjustRightInd w:val="0"/>
      <w:jc w:val="center"/>
    </w:pPr>
    <w:rPr>
      <w:rFonts w:ascii="Arial" w:hAnsi="Arial" w:cs="Arial"/>
      <w:b/>
      <w:sz w:val="16"/>
      <w:szCs w:val="16"/>
    </w:rPr>
  </w:style>
  <w:style w:type="character" w:customStyle="1" w:styleId="Heading1Char">
    <w:name w:val="Heading 1 Char"/>
    <w:link w:val="Heading1"/>
    <w:rsid w:val="00AC05FE"/>
    <w:rPr>
      <w:rFonts w:ascii="Arial Bold" w:hAnsi="Arial Bold"/>
      <w:b/>
      <w:bCs/>
      <w:caps/>
      <w:spacing w:val="-2"/>
      <w:sz w:val="24"/>
      <w:szCs w:val="28"/>
    </w:rPr>
  </w:style>
  <w:style w:type="character" w:customStyle="1" w:styleId="Heading2Char1">
    <w:name w:val="Heading 2 Char1"/>
    <w:rsid w:val="00AC05FE"/>
    <w:rPr>
      <w:rFonts w:ascii="Arial Bold" w:hAnsi="Arial Bold" w:cs="Arial"/>
      <w:b/>
      <w:bCs/>
      <w:iCs/>
      <w:caps/>
      <w:sz w:val="28"/>
      <w:szCs w:val="28"/>
    </w:rPr>
  </w:style>
  <w:style w:type="character" w:customStyle="1" w:styleId="Heading4Char1">
    <w:name w:val="Heading 4 Char1"/>
    <w:rsid w:val="00AC05FE"/>
    <w:rPr>
      <w:rFonts w:ascii="Arial Bold" w:hAnsi="Arial Bold" w:cs="Arial"/>
      <w:b/>
      <w:sz w:val="24"/>
      <w:szCs w:val="24"/>
    </w:rPr>
  </w:style>
  <w:style w:type="paragraph" w:customStyle="1" w:styleId="Heading4a">
    <w:name w:val="Heading 4a"/>
    <w:basedOn w:val="Normal"/>
    <w:semiHidden/>
    <w:rsid w:val="00AC05FE"/>
    <w:pPr>
      <w:keepNext/>
      <w:spacing w:after="240" w:line="317" w:lineRule="exact"/>
      <w:ind w:left="1440" w:hanging="1440"/>
    </w:pPr>
    <w:rPr>
      <w:rFonts w:ascii="Arial" w:hAnsi="Arial"/>
      <w:b/>
      <w:caps/>
    </w:rPr>
  </w:style>
  <w:style w:type="character" w:customStyle="1" w:styleId="Heading5Char3">
    <w:name w:val="Heading 5 Char3"/>
    <w:link w:val="Heading5"/>
    <w:rsid w:val="00AC05FE"/>
    <w:rPr>
      <w:rFonts w:ascii="Arial" w:hAnsi="Arial" w:cs="Arial"/>
      <w:b/>
      <w:bCs/>
      <w:i/>
      <w:iCs/>
      <w:sz w:val="24"/>
      <w:szCs w:val="24"/>
      <w:lang w:val="x-none" w:eastAsia="x-none"/>
    </w:rPr>
  </w:style>
  <w:style w:type="character" w:customStyle="1" w:styleId="Heading5Char1">
    <w:name w:val="Heading 5 Char1"/>
    <w:rsid w:val="00AC05FE"/>
    <w:rPr>
      <w:rFonts w:ascii="Calibri" w:eastAsia="Times New Roman" w:hAnsi="Calibri" w:cs="Times New Roman"/>
      <w:b/>
      <w:bCs/>
      <w:i/>
      <w:iCs/>
      <w:sz w:val="26"/>
      <w:szCs w:val="26"/>
    </w:rPr>
  </w:style>
  <w:style w:type="character" w:customStyle="1" w:styleId="Heading5Char2">
    <w:name w:val="Heading 5 Char2"/>
    <w:rsid w:val="00AC05FE"/>
    <w:rPr>
      <w:rFonts w:ascii="Calibri" w:eastAsia="Times New Roman" w:hAnsi="Calibri" w:cs="Times New Roman"/>
      <w:b/>
      <w:bCs/>
      <w:i/>
      <w:iCs/>
      <w:sz w:val="26"/>
      <w:szCs w:val="26"/>
    </w:rPr>
  </w:style>
  <w:style w:type="character" w:customStyle="1" w:styleId="Heading6Char">
    <w:name w:val="Heading 6 Char"/>
    <w:link w:val="Heading6"/>
    <w:rsid w:val="00AC05FE"/>
    <w:rPr>
      <w:sz w:val="24"/>
      <w:szCs w:val="24"/>
      <w:lang w:val="x-none" w:eastAsia="x-none"/>
    </w:rPr>
  </w:style>
  <w:style w:type="paragraph" w:customStyle="1" w:styleId="ReportBodyText">
    <w:name w:val="ReportBodyText"/>
    <w:basedOn w:val="Normal"/>
    <w:link w:val="ReportBodyTextChar"/>
    <w:rsid w:val="00AC05FE"/>
    <w:pPr>
      <w:spacing w:after="240" w:line="317" w:lineRule="exact"/>
    </w:pPr>
    <w:rPr>
      <w:szCs w:val="22"/>
    </w:rPr>
  </w:style>
  <w:style w:type="character" w:customStyle="1" w:styleId="ReportBodyTextChar">
    <w:name w:val="ReportBodyText Char"/>
    <w:link w:val="ReportBodyText"/>
    <w:locked/>
    <w:rsid w:val="00AC05FE"/>
    <w:rPr>
      <w:sz w:val="24"/>
      <w:szCs w:val="22"/>
    </w:rPr>
  </w:style>
  <w:style w:type="paragraph" w:customStyle="1" w:styleId="Heading6a">
    <w:name w:val="Heading 6a"/>
    <w:basedOn w:val="ReportBodyText"/>
    <w:semiHidden/>
    <w:rsid w:val="00AC05FE"/>
    <w:pPr>
      <w:keepNext/>
    </w:pPr>
    <w:rPr>
      <w:rFonts w:ascii="Times New Roman Bold" w:hAnsi="Times New Roman Bold"/>
      <w:b/>
      <w:bCs/>
      <w:i/>
    </w:rPr>
  </w:style>
  <w:style w:type="character" w:customStyle="1" w:styleId="Heading7Char">
    <w:name w:val="Heading 7 Char"/>
    <w:link w:val="Heading7"/>
    <w:rsid w:val="00AC05FE"/>
    <w:rPr>
      <w:rFonts w:ascii="Calibri" w:hAnsi="Calibri"/>
      <w:sz w:val="24"/>
      <w:szCs w:val="24"/>
      <w:lang w:val="x-none" w:eastAsia="x-none"/>
    </w:rPr>
  </w:style>
  <w:style w:type="character" w:customStyle="1" w:styleId="Heading7Title">
    <w:name w:val="Heading 7 Title"/>
    <w:rsid w:val="00AC05FE"/>
    <w:rPr>
      <w:rFonts w:ascii="Times New Roman" w:hAnsi="Times New Roman"/>
      <w:i/>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8Char">
    <w:name w:val="Heading 8 Char"/>
    <w:link w:val="Heading8"/>
    <w:rsid w:val="00AC05FE"/>
    <w:rPr>
      <w:i/>
      <w:iCs/>
      <w:sz w:val="24"/>
      <w:szCs w:val="24"/>
      <w:lang w:val="x-none" w:eastAsia="x-none"/>
    </w:rPr>
  </w:style>
  <w:style w:type="character" w:customStyle="1" w:styleId="Heading9Char">
    <w:name w:val="Heading 9 Char"/>
    <w:basedOn w:val="DefaultParagraphFont"/>
    <w:link w:val="Heading9"/>
    <w:rsid w:val="00AC05FE"/>
    <w:rPr>
      <w:rFonts w:ascii="Arial" w:hAnsi="Arial" w:cs="Arial"/>
      <w:sz w:val="22"/>
      <w:szCs w:val="22"/>
    </w:rPr>
  </w:style>
  <w:style w:type="character" w:styleId="Hyperlink">
    <w:name w:val="Hyperlink"/>
    <w:rsid w:val="00AC05FE"/>
    <w:rPr>
      <w:color w:val="0000FF"/>
      <w:u w:val="single"/>
    </w:rPr>
  </w:style>
  <w:style w:type="paragraph" w:customStyle="1" w:styleId="ImpactSubheading">
    <w:name w:val="Impact Subheading"/>
    <w:basedOn w:val="Normal"/>
    <w:rsid w:val="00AC05FE"/>
    <w:pPr>
      <w:keepNext/>
      <w:spacing w:after="240" w:line="317" w:lineRule="exact"/>
      <w:outlineLvl w:val="0"/>
    </w:pPr>
    <w:rPr>
      <w:rFonts w:ascii="Arial" w:hAnsi="Arial" w:cs="Arial"/>
      <w:b/>
      <w:bCs/>
      <w:u w:val="single"/>
    </w:rPr>
  </w:style>
  <w:style w:type="paragraph" w:customStyle="1" w:styleId="Impacts">
    <w:name w:val="Impacts"/>
    <w:basedOn w:val="BodyText"/>
    <w:link w:val="ImpactsChar"/>
    <w:rsid w:val="00AC05FE"/>
    <w:pPr>
      <w:tabs>
        <w:tab w:val="left" w:pos="1080"/>
      </w:tabs>
      <w:ind w:left="1080" w:hanging="1080"/>
    </w:pPr>
    <w:rPr>
      <w:bCs/>
    </w:rPr>
  </w:style>
  <w:style w:type="character" w:customStyle="1" w:styleId="ImpactsChar">
    <w:name w:val="Impacts Char"/>
    <w:link w:val="Impacts"/>
    <w:rsid w:val="00AC05FE"/>
    <w:rPr>
      <w:bCs/>
      <w:sz w:val="24"/>
      <w:szCs w:val="24"/>
      <w:lang w:val="x-none" w:eastAsia="x-none"/>
    </w:rPr>
  </w:style>
  <w:style w:type="paragraph" w:customStyle="1" w:styleId="Impacts2">
    <w:name w:val="Impacts 2"/>
    <w:basedOn w:val="Impacts"/>
    <w:rsid w:val="00AC05FE"/>
    <w:pPr>
      <w:tabs>
        <w:tab w:val="clear" w:pos="1080"/>
        <w:tab w:val="left" w:pos="1440"/>
      </w:tabs>
      <w:ind w:left="1440" w:hanging="1440"/>
    </w:pPr>
  </w:style>
  <w:style w:type="paragraph" w:customStyle="1" w:styleId="ImpactsSubheading">
    <w:name w:val="Impacts Subheading"/>
    <w:basedOn w:val="Normal"/>
    <w:rsid w:val="00AC05FE"/>
    <w:pPr>
      <w:keepNext/>
      <w:spacing w:after="240" w:line="317" w:lineRule="exact"/>
      <w:ind w:left="720" w:hanging="720"/>
      <w:outlineLvl w:val="0"/>
    </w:pPr>
    <w:rPr>
      <w:rFonts w:ascii="Arial Bold" w:hAnsi="Arial Bold"/>
      <w:b/>
      <w:bCs/>
      <w:u w:val="single"/>
    </w:rPr>
  </w:style>
  <w:style w:type="character" w:styleId="IntenseReference">
    <w:name w:val="Intense Reference"/>
    <w:uiPriority w:val="32"/>
    <w:qFormat/>
    <w:rsid w:val="00AC05FE"/>
  </w:style>
  <w:style w:type="character" w:customStyle="1" w:styleId="IntenseReference1">
    <w:name w:val="Intense Reference1"/>
    <w:uiPriority w:val="32"/>
    <w:qFormat/>
    <w:rsid w:val="00AC05FE"/>
  </w:style>
  <w:style w:type="paragraph" w:customStyle="1" w:styleId="LeadIn">
    <w:name w:val="Lead In"/>
    <w:basedOn w:val="Normal"/>
    <w:link w:val="LeadInChar"/>
    <w:rsid w:val="00AC05FE"/>
    <w:rPr>
      <w:b/>
      <w:i/>
      <w:lang w:val="x-none" w:eastAsia="x-none"/>
    </w:rPr>
  </w:style>
  <w:style w:type="character" w:customStyle="1" w:styleId="LeadInChar">
    <w:name w:val="Lead In Char"/>
    <w:link w:val="LeadIn"/>
    <w:rsid w:val="00AC05FE"/>
    <w:rPr>
      <w:b/>
      <w:i/>
      <w:sz w:val="24"/>
      <w:szCs w:val="24"/>
      <w:lang w:val="x-none" w:eastAsia="x-none"/>
    </w:rPr>
  </w:style>
  <w:style w:type="paragraph" w:customStyle="1" w:styleId="Level1">
    <w:name w:val="Level 1"/>
    <w:rsid w:val="00AC05FE"/>
    <w:pPr>
      <w:autoSpaceDE w:val="0"/>
      <w:autoSpaceDN w:val="0"/>
      <w:adjustRightInd w:val="0"/>
      <w:ind w:left="720"/>
    </w:pPr>
    <w:rPr>
      <w:rFonts w:ascii="CG Times" w:hAnsi="CG Times"/>
      <w:sz w:val="24"/>
      <w:szCs w:val="24"/>
    </w:rPr>
  </w:style>
  <w:style w:type="paragraph" w:customStyle="1" w:styleId="Level2">
    <w:name w:val="Level 2"/>
    <w:basedOn w:val="Normal"/>
    <w:autoRedefine/>
    <w:rsid w:val="00AC05FE"/>
    <w:pPr>
      <w:widowControl w:val="0"/>
    </w:pPr>
    <w:rPr>
      <w:b/>
      <w:szCs w:val="20"/>
      <w:u w:val="single"/>
    </w:rPr>
  </w:style>
  <w:style w:type="paragraph" w:customStyle="1" w:styleId="Level3">
    <w:name w:val="Level 3"/>
    <w:basedOn w:val="Normal"/>
    <w:autoRedefine/>
    <w:rsid w:val="00AC05FE"/>
    <w:pPr>
      <w:widowControl w:val="0"/>
    </w:pPr>
    <w:rPr>
      <w:b/>
      <w:szCs w:val="20"/>
    </w:rPr>
  </w:style>
  <w:style w:type="paragraph" w:styleId="ListBullet">
    <w:name w:val="List Bullet"/>
    <w:basedOn w:val="Normal"/>
    <w:rsid w:val="00AC05FE"/>
    <w:pPr>
      <w:tabs>
        <w:tab w:val="num" w:pos="360"/>
      </w:tabs>
      <w:ind w:left="360" w:hanging="360"/>
    </w:pPr>
  </w:style>
  <w:style w:type="paragraph" w:styleId="ListBullet2">
    <w:name w:val="List Bullet 2"/>
    <w:basedOn w:val="Normal"/>
    <w:rsid w:val="00AC05FE"/>
    <w:pPr>
      <w:numPr>
        <w:numId w:val="7"/>
      </w:numPr>
      <w:spacing w:after="240" w:line="317" w:lineRule="exact"/>
    </w:pPr>
  </w:style>
  <w:style w:type="paragraph" w:customStyle="1" w:styleId="MANormal">
    <w:name w:val="M&amp;A Normal"/>
    <w:basedOn w:val="Normal"/>
    <w:rsid w:val="00AC05FE"/>
    <w:rPr>
      <w:rFonts w:ascii="Arial" w:hAnsi="Arial"/>
      <w:szCs w:val="20"/>
    </w:rPr>
  </w:style>
  <w:style w:type="paragraph" w:customStyle="1" w:styleId="MitMeasure">
    <w:name w:val="Mit Measure"/>
    <w:basedOn w:val="BodyText"/>
    <w:link w:val="MitMeasureChar"/>
    <w:rsid w:val="00AC05FE"/>
    <w:pPr>
      <w:tabs>
        <w:tab w:val="left" w:pos="1440"/>
      </w:tabs>
      <w:ind w:left="1440" w:hanging="1440"/>
    </w:pPr>
  </w:style>
  <w:style w:type="character" w:customStyle="1" w:styleId="MitMeasureChar">
    <w:name w:val="Mit Measure Char"/>
    <w:basedOn w:val="BodyTextChar1"/>
    <w:link w:val="MitMeasure"/>
    <w:locked/>
    <w:rsid w:val="00AC05FE"/>
    <w:rPr>
      <w:sz w:val="24"/>
      <w:szCs w:val="24"/>
      <w:lang w:val="x-none" w:eastAsia="x-none"/>
    </w:rPr>
  </w:style>
  <w:style w:type="paragraph" w:customStyle="1" w:styleId="MitMeasuretext">
    <w:name w:val="Mit Measure text"/>
    <w:basedOn w:val="BodyText"/>
    <w:rsid w:val="00AC05FE"/>
    <w:pPr>
      <w:ind w:left="1440"/>
    </w:pPr>
  </w:style>
  <w:style w:type="paragraph" w:customStyle="1" w:styleId="MitigationMeasures">
    <w:name w:val="Mitigation Measures"/>
    <w:basedOn w:val="BodyText"/>
    <w:semiHidden/>
    <w:rsid w:val="00AC05FE"/>
    <w:pPr>
      <w:ind w:left="720" w:hanging="720"/>
    </w:pPr>
  </w:style>
  <w:style w:type="paragraph" w:customStyle="1" w:styleId="None">
    <w:name w:val="None"/>
    <w:basedOn w:val="Heading3"/>
    <w:link w:val="NoneChar"/>
    <w:rsid w:val="00AC05FE"/>
  </w:style>
  <w:style w:type="character" w:customStyle="1" w:styleId="NoneChar">
    <w:name w:val="None Char"/>
    <w:link w:val="None"/>
    <w:locked/>
    <w:rsid w:val="00AC05FE"/>
    <w:rPr>
      <w:rFonts w:ascii="Arial Bold" w:hAnsi="Arial Bold"/>
      <w:spacing w:val="-2"/>
      <w:sz w:val="24"/>
      <w:szCs w:val="28"/>
      <w:lang w:val="x-none" w:eastAsia="x-none"/>
    </w:rPr>
  </w:style>
  <w:style w:type="paragraph" w:styleId="NormalWeb">
    <w:name w:val="Normal (Web)"/>
    <w:basedOn w:val="Normal"/>
    <w:rsid w:val="00AC05FE"/>
    <w:pPr>
      <w:spacing w:before="195" w:after="100" w:afterAutospacing="1"/>
    </w:pPr>
  </w:style>
  <w:style w:type="paragraph" w:styleId="NormalIndent">
    <w:name w:val="Normal Indent"/>
    <w:basedOn w:val="Normal"/>
    <w:rsid w:val="00AC05FE"/>
    <w:pPr>
      <w:ind w:left="720"/>
    </w:pPr>
  </w:style>
  <w:style w:type="paragraph" w:customStyle="1" w:styleId="NumberedList">
    <w:name w:val="Numbered List"/>
    <w:basedOn w:val="Normal"/>
    <w:rsid w:val="00AC05FE"/>
    <w:pPr>
      <w:numPr>
        <w:numId w:val="9"/>
      </w:numPr>
      <w:autoSpaceDE w:val="0"/>
      <w:autoSpaceDN w:val="0"/>
      <w:adjustRightInd w:val="0"/>
      <w:spacing w:line="317" w:lineRule="exact"/>
    </w:pPr>
  </w:style>
  <w:style w:type="paragraph" w:customStyle="1" w:styleId="NumberedListFinal">
    <w:name w:val="Numbered List Final"/>
    <w:basedOn w:val="NumberedList"/>
    <w:rsid w:val="00AC05FE"/>
    <w:pPr>
      <w:numPr>
        <w:numId w:val="0"/>
      </w:numPr>
      <w:spacing w:after="240"/>
    </w:pPr>
  </w:style>
  <w:style w:type="paragraph" w:customStyle="1" w:styleId="NumberedThreshold">
    <w:name w:val="Numbered Threshold"/>
    <w:basedOn w:val="Normal"/>
    <w:rsid w:val="00AC05FE"/>
    <w:pPr>
      <w:widowControl w:val="0"/>
      <w:numPr>
        <w:numId w:val="10"/>
      </w:numPr>
      <w:autoSpaceDE w:val="0"/>
      <w:autoSpaceDN w:val="0"/>
      <w:adjustRightInd w:val="0"/>
      <w:spacing w:after="120" w:line="317" w:lineRule="exact"/>
    </w:pPr>
    <w:rPr>
      <w:szCs w:val="20"/>
    </w:rPr>
  </w:style>
  <w:style w:type="paragraph" w:customStyle="1" w:styleId="NumberedThresholdFinal">
    <w:name w:val="Numbered Threshold Final"/>
    <w:basedOn w:val="NumberedThreshold"/>
    <w:rsid w:val="00AC05FE"/>
    <w:pPr>
      <w:numPr>
        <w:numId w:val="0"/>
      </w:numPr>
      <w:spacing w:after="240"/>
    </w:pPr>
  </w:style>
  <w:style w:type="paragraph" w:customStyle="1" w:styleId="PageXofY">
    <w:name w:val="Page X of Y"/>
    <w:rsid w:val="00AC05FE"/>
    <w:rPr>
      <w:sz w:val="24"/>
      <w:szCs w:val="24"/>
    </w:rPr>
  </w:style>
  <w:style w:type="paragraph" w:styleId="PlainText">
    <w:name w:val="Plain Text"/>
    <w:basedOn w:val="Normal"/>
    <w:link w:val="PlainTextChar"/>
    <w:rsid w:val="00AC05FE"/>
    <w:rPr>
      <w:rFonts w:ascii="Courier New" w:hAnsi="Courier New" w:cs="Courier New"/>
      <w:sz w:val="20"/>
      <w:szCs w:val="20"/>
    </w:rPr>
  </w:style>
  <w:style w:type="character" w:customStyle="1" w:styleId="PlainTextChar">
    <w:name w:val="Plain Text Char"/>
    <w:basedOn w:val="DefaultParagraphFont"/>
    <w:link w:val="PlainText"/>
    <w:rsid w:val="00AC05FE"/>
    <w:rPr>
      <w:rFonts w:ascii="Courier New" w:hAnsi="Courier New" w:cs="Courier New"/>
    </w:rPr>
  </w:style>
  <w:style w:type="paragraph" w:customStyle="1" w:styleId="Preformatted">
    <w:name w:val="Preformatted"/>
    <w:basedOn w:val="Normal"/>
    <w:semiHidden/>
    <w:rsid w:val="00AC05FE"/>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customStyle="1" w:styleId="ProjectObjective">
    <w:name w:val="Project Objective"/>
    <w:basedOn w:val="Normal"/>
    <w:rsid w:val="00AC05FE"/>
    <w:pPr>
      <w:spacing w:after="240" w:line="317" w:lineRule="exact"/>
      <w:ind w:left="2520" w:hanging="2520"/>
    </w:pPr>
  </w:style>
  <w:style w:type="paragraph" w:customStyle="1" w:styleId="Reference">
    <w:name w:val="Reference"/>
    <w:rsid w:val="00AC05FE"/>
    <w:pPr>
      <w:spacing w:after="240" w:line="317" w:lineRule="exact"/>
      <w:ind w:left="720" w:hanging="720"/>
    </w:pPr>
    <w:rPr>
      <w:sz w:val="24"/>
      <w:szCs w:val="24"/>
    </w:rPr>
  </w:style>
  <w:style w:type="character" w:customStyle="1" w:styleId="ReferenceListChar">
    <w:name w:val="Reference List Char"/>
    <w:link w:val="ReferenceList"/>
    <w:locked/>
    <w:rsid w:val="00AC05FE"/>
    <w:rPr>
      <w:sz w:val="24"/>
      <w:szCs w:val="24"/>
      <w:lang w:val="x-none" w:eastAsia="x-none"/>
    </w:rPr>
  </w:style>
  <w:style w:type="paragraph" w:customStyle="1" w:styleId="References">
    <w:name w:val="References"/>
    <w:basedOn w:val="Normal"/>
    <w:link w:val="ReferencesChar"/>
    <w:rsid w:val="00AC05FE"/>
    <w:pPr>
      <w:autoSpaceDE w:val="0"/>
      <w:autoSpaceDN w:val="0"/>
      <w:adjustRightInd w:val="0"/>
      <w:spacing w:after="240" w:line="317" w:lineRule="exact"/>
      <w:ind w:left="720" w:hanging="720"/>
      <w:jc w:val="left"/>
    </w:pPr>
  </w:style>
  <w:style w:type="character" w:customStyle="1" w:styleId="ReferencesChar">
    <w:name w:val="References Char"/>
    <w:link w:val="References"/>
    <w:locked/>
    <w:rsid w:val="00AC05FE"/>
    <w:rPr>
      <w:sz w:val="24"/>
      <w:szCs w:val="24"/>
    </w:rPr>
  </w:style>
  <w:style w:type="paragraph" w:customStyle="1" w:styleId="references0">
    <w:name w:val="references"/>
    <w:basedOn w:val="Normal"/>
    <w:semiHidden/>
    <w:rsid w:val="00AC05FE"/>
    <w:pPr>
      <w:spacing w:after="240" w:line="317" w:lineRule="atLeast"/>
      <w:ind w:left="720" w:hanging="720"/>
    </w:pPr>
  </w:style>
  <w:style w:type="paragraph" w:customStyle="1" w:styleId="RefernceList">
    <w:name w:val="Refernce List"/>
    <w:basedOn w:val="Normal"/>
    <w:next w:val="Normal"/>
    <w:semiHidden/>
    <w:rsid w:val="00AC05FE"/>
    <w:pPr>
      <w:spacing w:after="240" w:line="317" w:lineRule="exact"/>
      <w:ind w:left="720" w:hanging="720"/>
    </w:pPr>
  </w:style>
  <w:style w:type="paragraph" w:customStyle="1" w:styleId="ReportText">
    <w:name w:val="Report Text"/>
    <w:basedOn w:val="Normal"/>
    <w:semiHidden/>
    <w:rsid w:val="00AC05FE"/>
    <w:pPr>
      <w:autoSpaceDE w:val="0"/>
      <w:autoSpaceDN w:val="0"/>
      <w:adjustRightInd w:val="0"/>
      <w:spacing w:after="240" w:line="317" w:lineRule="exact"/>
    </w:pPr>
  </w:style>
  <w:style w:type="paragraph" w:customStyle="1" w:styleId="RightPar1">
    <w:name w:val="Right Par[1]"/>
    <w:basedOn w:val="Normal"/>
    <w:semiHidden/>
    <w:rsid w:val="00AC05FE"/>
    <w:pPr>
      <w:widowControl w:val="0"/>
    </w:pPr>
  </w:style>
  <w:style w:type="paragraph" w:customStyle="1" w:styleId="RightPar2">
    <w:name w:val="Right Par[2]"/>
    <w:basedOn w:val="Normal"/>
    <w:semiHidden/>
    <w:rsid w:val="00AC05FE"/>
    <w:pPr>
      <w:widowControl w:val="0"/>
    </w:pPr>
  </w:style>
  <w:style w:type="paragraph" w:customStyle="1" w:styleId="RightPar3">
    <w:name w:val="Right Par[3]"/>
    <w:basedOn w:val="Normal"/>
    <w:semiHidden/>
    <w:rsid w:val="00AC05FE"/>
    <w:pPr>
      <w:widowControl w:val="0"/>
    </w:pPr>
  </w:style>
  <w:style w:type="paragraph" w:customStyle="1" w:styleId="RightPar4">
    <w:name w:val="Right Par[4]"/>
    <w:basedOn w:val="Normal"/>
    <w:semiHidden/>
    <w:rsid w:val="00AC05FE"/>
    <w:pPr>
      <w:widowControl w:val="0"/>
    </w:pPr>
  </w:style>
  <w:style w:type="paragraph" w:customStyle="1" w:styleId="RightPar5">
    <w:name w:val="Right Par[5]"/>
    <w:basedOn w:val="Normal"/>
    <w:semiHidden/>
    <w:rsid w:val="00AC05FE"/>
    <w:pPr>
      <w:widowControl w:val="0"/>
    </w:pPr>
  </w:style>
  <w:style w:type="paragraph" w:customStyle="1" w:styleId="RightPar6">
    <w:name w:val="Right Par[6]"/>
    <w:basedOn w:val="Normal"/>
    <w:semiHidden/>
    <w:rsid w:val="00AC05FE"/>
    <w:pPr>
      <w:widowControl w:val="0"/>
    </w:pPr>
  </w:style>
  <w:style w:type="paragraph" w:customStyle="1" w:styleId="RightPar7">
    <w:name w:val="Right Par[7]"/>
    <w:basedOn w:val="Normal"/>
    <w:semiHidden/>
    <w:rsid w:val="00AC05FE"/>
    <w:pPr>
      <w:widowControl w:val="0"/>
    </w:pPr>
  </w:style>
  <w:style w:type="paragraph" w:customStyle="1" w:styleId="RightPar8">
    <w:name w:val="Right Par[8]"/>
    <w:basedOn w:val="Normal"/>
    <w:semiHidden/>
    <w:rsid w:val="00AC05FE"/>
    <w:pPr>
      <w:widowControl w:val="0"/>
    </w:pPr>
  </w:style>
  <w:style w:type="paragraph" w:styleId="Salutation">
    <w:name w:val="Salutation"/>
    <w:basedOn w:val="Normal"/>
    <w:next w:val="Normal"/>
    <w:link w:val="SalutationChar"/>
    <w:rsid w:val="00AC05FE"/>
  </w:style>
  <w:style w:type="character" w:customStyle="1" w:styleId="SalutationChar">
    <w:name w:val="Salutation Char"/>
    <w:basedOn w:val="DefaultParagraphFont"/>
    <w:link w:val="Salutation"/>
    <w:rsid w:val="00AC05FE"/>
    <w:rPr>
      <w:sz w:val="24"/>
      <w:szCs w:val="24"/>
    </w:rPr>
  </w:style>
  <w:style w:type="paragraph" w:styleId="Signature">
    <w:name w:val="Signature"/>
    <w:basedOn w:val="Normal"/>
    <w:link w:val="SignatureChar"/>
    <w:rsid w:val="00AC05FE"/>
    <w:pPr>
      <w:ind w:left="4320"/>
    </w:pPr>
  </w:style>
  <w:style w:type="character" w:customStyle="1" w:styleId="SignatureChar">
    <w:name w:val="Signature Char"/>
    <w:basedOn w:val="DefaultParagraphFont"/>
    <w:link w:val="Signature"/>
    <w:rsid w:val="00AC05FE"/>
    <w:rPr>
      <w:sz w:val="24"/>
      <w:szCs w:val="24"/>
    </w:rPr>
  </w:style>
  <w:style w:type="paragraph" w:customStyle="1" w:styleId="SignificanceFinding">
    <w:name w:val="Significance Finding"/>
    <w:basedOn w:val="BodyText20"/>
    <w:rsid w:val="00AC05FE"/>
    <w:pPr>
      <w:ind w:left="720"/>
    </w:pPr>
  </w:style>
  <w:style w:type="character" w:customStyle="1" w:styleId="species">
    <w:name w:val="species"/>
    <w:basedOn w:val="DefaultParagraphFont"/>
    <w:rsid w:val="00AC05FE"/>
  </w:style>
  <w:style w:type="paragraph" w:customStyle="1" w:styleId="SpeciesListFamily">
    <w:name w:val="Species List (Family)"/>
    <w:basedOn w:val="Normal"/>
    <w:rsid w:val="00AC05FE"/>
    <w:pPr>
      <w:keepNext/>
      <w:keepLines/>
      <w:autoSpaceDE w:val="0"/>
      <w:autoSpaceDN w:val="0"/>
      <w:adjustRightInd w:val="0"/>
      <w:spacing w:line="317" w:lineRule="exact"/>
    </w:pPr>
    <w:rPr>
      <w:rFonts w:ascii="Times New Roman Bold" w:hAnsi="Times New Roman Bold"/>
      <w:b/>
      <w:caps/>
      <w:szCs w:val="20"/>
    </w:rPr>
  </w:style>
  <w:style w:type="paragraph" w:customStyle="1" w:styleId="SpeciesListSpecies">
    <w:name w:val="Species List (Species)"/>
    <w:basedOn w:val="Normal"/>
    <w:rsid w:val="00AC05FE"/>
    <w:pPr>
      <w:autoSpaceDE w:val="0"/>
      <w:autoSpaceDN w:val="0"/>
      <w:adjustRightInd w:val="0"/>
      <w:spacing w:after="240" w:line="317" w:lineRule="exact"/>
      <w:contextualSpacing/>
    </w:pPr>
    <w:rPr>
      <w:szCs w:val="20"/>
    </w:rPr>
  </w:style>
  <w:style w:type="paragraph" w:customStyle="1" w:styleId="SpeciesListHeading1">
    <w:name w:val="Species List Heading 1"/>
    <w:basedOn w:val="Normal"/>
    <w:rsid w:val="00AC05FE"/>
    <w:pPr>
      <w:autoSpaceDE w:val="0"/>
      <w:autoSpaceDN w:val="0"/>
      <w:adjustRightInd w:val="0"/>
      <w:spacing w:after="240" w:line="317" w:lineRule="exact"/>
      <w:jc w:val="center"/>
    </w:pPr>
    <w:rPr>
      <w:rFonts w:ascii="Arial Bold" w:hAnsi="Arial Bold"/>
      <w:b/>
      <w:caps/>
      <w:szCs w:val="20"/>
    </w:rPr>
  </w:style>
  <w:style w:type="paragraph" w:customStyle="1" w:styleId="SpeciesListHeading2">
    <w:name w:val="Species List Heading 2"/>
    <w:basedOn w:val="Normal"/>
    <w:rsid w:val="00AC05FE"/>
    <w:pPr>
      <w:autoSpaceDE w:val="0"/>
      <w:autoSpaceDN w:val="0"/>
      <w:adjustRightInd w:val="0"/>
      <w:spacing w:after="240" w:line="317" w:lineRule="exact"/>
      <w:jc w:val="center"/>
    </w:pPr>
    <w:rPr>
      <w:rFonts w:ascii="Times New Roman Bold" w:hAnsi="Times New Roman Bold"/>
      <w:b/>
      <w:caps/>
      <w:szCs w:val="20"/>
    </w:rPr>
  </w:style>
  <w:style w:type="character" w:styleId="Strong">
    <w:name w:val="Strong"/>
    <w:uiPriority w:val="22"/>
    <w:qFormat/>
    <w:rsid w:val="00AC05FE"/>
    <w:rPr>
      <w:b/>
      <w:bCs/>
    </w:rPr>
  </w:style>
  <w:style w:type="paragraph" w:customStyle="1" w:styleId="StyleBodyTextJustifiedLeft0LinespacingAtleast15">
    <w:name w:val="Style Body Text + Justified Left:  0&quot; Line spacing:  At least 15...."/>
    <w:basedOn w:val="BodyText"/>
    <w:autoRedefine/>
    <w:rsid w:val="00AC05FE"/>
    <w:pPr>
      <w:spacing w:after="260" w:line="317" w:lineRule="atLeast"/>
    </w:pPr>
    <w:rPr>
      <w:szCs w:val="20"/>
    </w:rPr>
  </w:style>
  <w:style w:type="character" w:customStyle="1" w:styleId="StyleHeading2UnderlineChar">
    <w:name w:val="Style Heading 2 + Underline Char"/>
    <w:rsid w:val="00AC05FE"/>
    <w:rPr>
      <w:rFonts w:ascii="Helvetica" w:hAnsi="Helvetica" w:cs="Arial"/>
      <w:b/>
      <w:bCs/>
      <w:sz w:val="24"/>
      <w:szCs w:val="24"/>
      <w:u w:val="single"/>
      <w:lang w:val="en-US" w:eastAsia="en-US" w:bidi="ar-SA"/>
    </w:rPr>
  </w:style>
  <w:style w:type="character" w:customStyle="1" w:styleId="StyleHeading4ItalicChar">
    <w:name w:val="Style Heading 4 + Italic Char"/>
    <w:rsid w:val="00AC05FE"/>
    <w:rPr>
      <w:rFonts w:ascii="Arial" w:hAnsi="Arial" w:cs="Arial"/>
      <w:b/>
      <w:bCs/>
      <w:i/>
      <w:iCs/>
      <w:sz w:val="24"/>
      <w:szCs w:val="24"/>
      <w:lang w:val="en-US" w:eastAsia="en-US" w:bidi="ar-SA"/>
    </w:rPr>
  </w:style>
  <w:style w:type="numbering" w:customStyle="1" w:styleId="StyleStyleBulletedWingdingssymbol14ptLeft025Hanging">
    <w:name w:val="Style Style Bulleted Wingdings (symbol) 14 pt Left:  0.25&quot; Hanging:..."/>
    <w:basedOn w:val="NoList"/>
    <w:rsid w:val="00AC05FE"/>
    <w:pPr>
      <w:numPr>
        <w:numId w:val="11"/>
      </w:numPr>
    </w:pPr>
  </w:style>
  <w:style w:type="paragraph" w:customStyle="1" w:styleId="Style1">
    <w:name w:val="Style1"/>
    <w:basedOn w:val="Normal"/>
    <w:autoRedefine/>
    <w:rsid w:val="00AC05FE"/>
    <w:pPr>
      <w:ind w:left="1440" w:hanging="1440"/>
    </w:pPr>
    <w:rPr>
      <w:bCs/>
    </w:rPr>
  </w:style>
  <w:style w:type="paragraph" w:customStyle="1" w:styleId="Style2">
    <w:name w:val="Style2"/>
    <w:basedOn w:val="Normal"/>
    <w:autoRedefine/>
    <w:rsid w:val="00AC05FE"/>
    <w:pPr>
      <w:autoSpaceDE w:val="0"/>
      <w:autoSpaceDN w:val="0"/>
      <w:adjustRightInd w:val="0"/>
    </w:pPr>
    <w:rPr>
      <w:b/>
      <w:szCs w:val="22"/>
    </w:rPr>
  </w:style>
  <w:style w:type="paragraph" w:customStyle="1" w:styleId="subheading10">
    <w:name w:val="subheading 1"/>
    <w:basedOn w:val="Normal"/>
    <w:next w:val="Normal"/>
    <w:link w:val="subheading1Char0"/>
    <w:rsid w:val="00AC05FE"/>
    <w:pPr>
      <w:autoSpaceDE w:val="0"/>
      <w:autoSpaceDN w:val="0"/>
      <w:adjustRightInd w:val="0"/>
      <w:spacing w:after="240" w:line="317" w:lineRule="exact"/>
    </w:pPr>
    <w:rPr>
      <w:rFonts w:ascii="Arial" w:hAnsi="Arial"/>
      <w:u w:val="single"/>
      <w:lang w:val="x-none" w:eastAsia="x-none"/>
    </w:rPr>
  </w:style>
  <w:style w:type="character" w:customStyle="1" w:styleId="subheading1Char0">
    <w:name w:val="subheading 1 Char"/>
    <w:link w:val="subheading10"/>
    <w:rsid w:val="00AC05FE"/>
    <w:rPr>
      <w:rFonts w:ascii="Arial" w:hAnsi="Arial"/>
      <w:sz w:val="24"/>
      <w:szCs w:val="24"/>
      <w:u w:val="single"/>
      <w:lang w:val="x-none" w:eastAsia="x-none"/>
    </w:rPr>
  </w:style>
  <w:style w:type="paragraph" w:customStyle="1" w:styleId="Subheading1-3and4">
    <w:name w:val="Subheading 1 - 3 and 4"/>
    <w:basedOn w:val="Subheading1"/>
    <w:rsid w:val="00AC05FE"/>
  </w:style>
  <w:style w:type="character" w:customStyle="1" w:styleId="Subheading2Char">
    <w:name w:val="Subheading 2 Char"/>
    <w:link w:val="Subheading2"/>
    <w:rsid w:val="00AC05FE"/>
    <w:rPr>
      <w:rFonts w:ascii="Arial" w:hAnsi="Arial"/>
      <w:sz w:val="24"/>
      <w:szCs w:val="24"/>
      <w:lang w:val="x-none" w:eastAsia="x-none"/>
    </w:rPr>
  </w:style>
  <w:style w:type="paragraph" w:customStyle="1" w:styleId="Subheading2-3and4">
    <w:name w:val="Subheading 2 - 3 and 4"/>
    <w:basedOn w:val="Subheading2"/>
    <w:rsid w:val="00AC05FE"/>
  </w:style>
  <w:style w:type="paragraph" w:customStyle="1" w:styleId="Subheading3-3and4">
    <w:name w:val="Subheading 3 - 3 and 4"/>
    <w:basedOn w:val="Subheading3"/>
    <w:rsid w:val="00AC05FE"/>
  </w:style>
  <w:style w:type="paragraph" w:customStyle="1" w:styleId="TableHeader">
    <w:name w:val="Table Header"/>
    <w:basedOn w:val="Normal"/>
    <w:rsid w:val="00AC05FE"/>
    <w:pPr>
      <w:widowControl w:val="0"/>
      <w:autoSpaceDE w:val="0"/>
      <w:autoSpaceDN w:val="0"/>
      <w:adjustRightInd w:val="0"/>
      <w:spacing w:before="20" w:after="20"/>
      <w:jc w:val="center"/>
    </w:pPr>
    <w:rPr>
      <w:rFonts w:ascii="Arial Narrow" w:hAnsi="Arial Narrow" w:cs="Arial Narrow"/>
      <w:b/>
      <w:bCs/>
      <w:sz w:val="20"/>
      <w:szCs w:val="18"/>
    </w:rPr>
  </w:style>
  <w:style w:type="character" w:customStyle="1" w:styleId="TableSourceNoteCharChar">
    <w:name w:val="Table Source/Note Char Char"/>
    <w:link w:val="TableSourceNote"/>
    <w:rsid w:val="00AC05FE"/>
    <w:rPr>
      <w:rFonts w:ascii="Arial Narrow" w:hAnsi="Arial Narrow"/>
      <w:sz w:val="18"/>
      <w:szCs w:val="18"/>
    </w:rPr>
  </w:style>
  <w:style w:type="character" w:customStyle="1" w:styleId="TableTextChar">
    <w:name w:val="Table Text Char"/>
    <w:link w:val="TableText"/>
    <w:rsid w:val="00AC05FE"/>
    <w:rPr>
      <w:rFonts w:ascii="Arial Narrow" w:hAnsi="Arial Narrow" w:cs="Arial Narrow"/>
      <w:bCs/>
      <w:szCs w:val="18"/>
      <w:lang w:val="en-CA"/>
    </w:rPr>
  </w:style>
  <w:style w:type="character" w:customStyle="1" w:styleId="TableText-CenterChar">
    <w:name w:val="Table Text-Center Char"/>
    <w:link w:val="TableText-Center"/>
    <w:rsid w:val="00AC05FE"/>
    <w:rPr>
      <w:rFonts w:ascii="Arial Narrow" w:hAnsi="Arial Narrow" w:cs="Arial Narrow"/>
      <w:bCs/>
      <w:szCs w:val="18"/>
      <w:lang w:val="en-CA"/>
    </w:rPr>
  </w:style>
  <w:style w:type="character" w:customStyle="1" w:styleId="TableTotalChar">
    <w:name w:val="Table Total Char"/>
    <w:link w:val="TableTotal"/>
    <w:rsid w:val="00AC05FE"/>
    <w:rPr>
      <w:rFonts w:ascii="Arial Narrow" w:hAnsi="Arial Narrow" w:cs="Arial Narrow"/>
      <w:b/>
      <w:bCs/>
      <w:szCs w:val="18"/>
      <w:lang w:val="en-CA"/>
    </w:rPr>
  </w:style>
  <w:style w:type="paragraph" w:customStyle="1" w:styleId="TableParagraph">
    <w:name w:val="Table Paragraph"/>
    <w:basedOn w:val="Normal"/>
    <w:uiPriority w:val="1"/>
    <w:qFormat/>
    <w:rsid w:val="00237710"/>
    <w:pPr>
      <w:widowControl w:val="0"/>
      <w:jc w:val="left"/>
    </w:pPr>
    <w:rPr>
      <w:rFonts w:asciiTheme="minorHAnsi" w:eastAsiaTheme="minorHAnsi" w:hAnsiTheme="minorHAnsi" w:cstheme="minorBidi"/>
      <w:sz w:val="22"/>
      <w:szCs w:val="22"/>
    </w:rPr>
  </w:style>
  <w:style w:type="character" w:customStyle="1" w:styleId="zzmpTrailerItem">
    <w:name w:val="zzmpTrailerItem"/>
    <w:rsid w:val="009353C8"/>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Policy">
    <w:name w:val="Policy"/>
    <w:basedOn w:val="Normal"/>
    <w:qFormat/>
    <w:rsid w:val="00E370EE"/>
    <w:pPr>
      <w:widowControl w:val="0"/>
      <w:spacing w:after="240" w:line="317" w:lineRule="exact"/>
      <w:ind w:left="1080" w:right="144"/>
    </w:pPr>
  </w:style>
  <w:style w:type="paragraph" w:customStyle="1" w:styleId="Question">
    <w:name w:val="Question"/>
    <w:basedOn w:val="BodyText"/>
    <w:qFormat/>
    <w:rsid w:val="00D635C5"/>
    <w:pPr>
      <w:ind w:left="720" w:hanging="7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94409">
      <w:bodyDiv w:val="1"/>
      <w:marLeft w:val="0"/>
      <w:marRight w:val="0"/>
      <w:marTop w:val="0"/>
      <w:marBottom w:val="0"/>
      <w:divBdr>
        <w:top w:val="none" w:sz="0" w:space="0" w:color="auto"/>
        <w:left w:val="none" w:sz="0" w:space="0" w:color="auto"/>
        <w:bottom w:val="none" w:sz="0" w:space="0" w:color="auto"/>
        <w:right w:val="none" w:sz="0" w:space="0" w:color="auto"/>
      </w:divBdr>
    </w:div>
    <w:div w:id="253906766">
      <w:bodyDiv w:val="1"/>
      <w:marLeft w:val="0"/>
      <w:marRight w:val="0"/>
      <w:marTop w:val="0"/>
      <w:marBottom w:val="0"/>
      <w:divBdr>
        <w:top w:val="none" w:sz="0" w:space="0" w:color="auto"/>
        <w:left w:val="none" w:sz="0" w:space="0" w:color="auto"/>
        <w:bottom w:val="none" w:sz="0" w:space="0" w:color="auto"/>
        <w:right w:val="none" w:sz="0" w:space="0" w:color="auto"/>
      </w:divBdr>
    </w:div>
    <w:div w:id="452360453">
      <w:bodyDiv w:val="1"/>
      <w:marLeft w:val="0"/>
      <w:marRight w:val="0"/>
      <w:marTop w:val="0"/>
      <w:marBottom w:val="0"/>
      <w:divBdr>
        <w:top w:val="none" w:sz="0" w:space="0" w:color="auto"/>
        <w:left w:val="none" w:sz="0" w:space="0" w:color="auto"/>
        <w:bottom w:val="none" w:sz="0" w:space="0" w:color="auto"/>
        <w:right w:val="none" w:sz="0" w:space="0" w:color="auto"/>
      </w:divBdr>
    </w:div>
    <w:div w:id="576979660">
      <w:bodyDiv w:val="1"/>
      <w:marLeft w:val="0"/>
      <w:marRight w:val="0"/>
      <w:marTop w:val="0"/>
      <w:marBottom w:val="0"/>
      <w:divBdr>
        <w:top w:val="none" w:sz="0" w:space="0" w:color="auto"/>
        <w:left w:val="none" w:sz="0" w:space="0" w:color="auto"/>
        <w:bottom w:val="none" w:sz="0" w:space="0" w:color="auto"/>
        <w:right w:val="none" w:sz="0" w:space="0" w:color="auto"/>
      </w:divBdr>
    </w:div>
    <w:div w:id="864709430">
      <w:bodyDiv w:val="1"/>
      <w:marLeft w:val="0"/>
      <w:marRight w:val="0"/>
      <w:marTop w:val="0"/>
      <w:marBottom w:val="0"/>
      <w:divBdr>
        <w:top w:val="none" w:sz="0" w:space="0" w:color="auto"/>
        <w:left w:val="none" w:sz="0" w:space="0" w:color="auto"/>
        <w:bottom w:val="none" w:sz="0" w:space="0" w:color="auto"/>
        <w:right w:val="none" w:sz="0" w:space="0" w:color="auto"/>
      </w:divBdr>
    </w:div>
    <w:div w:id="1179155723">
      <w:bodyDiv w:val="1"/>
      <w:marLeft w:val="0"/>
      <w:marRight w:val="0"/>
      <w:marTop w:val="0"/>
      <w:marBottom w:val="0"/>
      <w:divBdr>
        <w:top w:val="none" w:sz="0" w:space="0" w:color="auto"/>
        <w:left w:val="none" w:sz="0" w:space="0" w:color="auto"/>
        <w:bottom w:val="none" w:sz="0" w:space="0" w:color="auto"/>
        <w:right w:val="none" w:sz="0" w:space="0" w:color="auto"/>
      </w:divBdr>
    </w:div>
    <w:div w:id="2011832995">
      <w:bodyDiv w:val="1"/>
      <w:marLeft w:val="0"/>
      <w:marRight w:val="0"/>
      <w:marTop w:val="0"/>
      <w:marBottom w:val="0"/>
      <w:divBdr>
        <w:top w:val="none" w:sz="0" w:space="0" w:color="auto"/>
        <w:left w:val="none" w:sz="0" w:space="0" w:color="auto"/>
        <w:bottom w:val="none" w:sz="0" w:space="0" w:color="auto"/>
        <w:right w:val="none" w:sz="0" w:space="0" w:color="auto"/>
      </w:divBdr>
    </w:div>
    <w:div w:id="203044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1583F-D049-4A6E-B450-D7F7F9570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33</Pages>
  <Words>9794</Words>
  <Characters>55829</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2</vt:lpstr>
    </vt:vector>
  </TitlesOfParts>
  <Company>DUDEK</Company>
  <LinksUpToDate>false</LinksUpToDate>
  <CharactersWithSpaces>65493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Jen Daniels</dc:creator>
  <cp:lastModifiedBy>Spencer Hardy</cp:lastModifiedBy>
  <cp:revision>22</cp:revision>
  <cp:lastPrinted>2017-10-19T21:36:00Z</cp:lastPrinted>
  <dcterms:created xsi:type="dcterms:W3CDTF">2017-09-27T17:51:00Z</dcterms:created>
  <dcterms:modified xsi:type="dcterms:W3CDTF">2017-10-19T21:36:00Z</dcterms:modified>
</cp:coreProperties>
</file>