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25303" w14:textId="696F56D4" w:rsidR="0021395A" w:rsidRDefault="0021395A" w:rsidP="00E82E5A">
      <w:pPr>
        <w:pStyle w:val="Heading1"/>
      </w:pPr>
      <w:bookmarkStart w:id="0" w:name="_Toc495587122"/>
      <w:r>
        <w:t>ERRATA</w:t>
      </w:r>
      <w:bookmarkEnd w:id="0"/>
    </w:p>
    <w:p w14:paraId="5BD4F8CA" w14:textId="2FF27AB1" w:rsidR="002939DD" w:rsidRPr="00CC2043" w:rsidRDefault="00AD4F01" w:rsidP="00E82E5A">
      <w:pPr>
        <w:pStyle w:val="Heading2"/>
      </w:pPr>
      <w:bookmarkStart w:id="1" w:name="_Toc495587123"/>
      <w:r w:rsidRPr="00CC2043">
        <w:t xml:space="preserve">Summary of </w:t>
      </w:r>
      <w:r w:rsidR="002939DD" w:rsidRPr="00CC2043">
        <w:t xml:space="preserve">Changes </w:t>
      </w:r>
      <w:r w:rsidRPr="00CC2043">
        <w:t xml:space="preserve">to the Draft </w:t>
      </w:r>
      <w:r w:rsidR="002939DD" w:rsidRPr="00CC2043">
        <w:t>E</w:t>
      </w:r>
      <w:r w:rsidR="00AF185C">
        <w:t xml:space="preserve">nvironmental </w:t>
      </w:r>
      <w:r w:rsidR="002939DD" w:rsidRPr="00CC2043">
        <w:t>I</w:t>
      </w:r>
      <w:r w:rsidR="00AF185C">
        <w:t xml:space="preserve">mpact </w:t>
      </w:r>
      <w:r w:rsidR="002939DD" w:rsidRPr="00CC2043">
        <w:t>R</w:t>
      </w:r>
      <w:r w:rsidR="00AF185C">
        <w:t>eport</w:t>
      </w:r>
      <w:bookmarkEnd w:id="1"/>
    </w:p>
    <w:p w14:paraId="371E5769" w14:textId="2D238430" w:rsidR="00AD4F01" w:rsidRPr="00CC2043" w:rsidRDefault="00AD4F01" w:rsidP="00E82E5A">
      <w:pPr>
        <w:pStyle w:val="Heading3"/>
      </w:pPr>
      <w:bookmarkStart w:id="2" w:name="_Toc495587124"/>
      <w:r w:rsidRPr="00CC2043">
        <w:t>Introduction</w:t>
      </w:r>
      <w:bookmarkEnd w:id="2"/>
    </w:p>
    <w:p w14:paraId="676DC3D1" w14:textId="745D7E59" w:rsidR="00AD4F01" w:rsidRPr="00CC2043" w:rsidRDefault="00AD4F01" w:rsidP="00E82E5A">
      <w:pPr>
        <w:spacing w:before="120" w:after="240" w:line="317" w:lineRule="exact"/>
      </w:pPr>
      <w:r w:rsidRPr="00CC2043">
        <w:t>This section includes a summary of changes to the Draft Environmen</w:t>
      </w:r>
      <w:r w:rsidR="0021395A">
        <w:t xml:space="preserve">tal Impact Report (EIR) for </w:t>
      </w:r>
      <w:r w:rsidRPr="00CC2043">
        <w:t>The Villages – Escondido Countr</w:t>
      </w:r>
      <w:r w:rsidR="0021395A">
        <w:t>y Club Project (</w:t>
      </w:r>
      <w:r w:rsidR="00F74F96">
        <w:t xml:space="preserve">proposed </w:t>
      </w:r>
      <w:r w:rsidR="0021395A">
        <w:t>Project)</w:t>
      </w:r>
      <w:r w:rsidRPr="00CC2043">
        <w:t xml:space="preserve">, which can be accessed here: </w:t>
      </w:r>
      <w:r w:rsidR="00960EA5" w:rsidRPr="00B712B5">
        <w:t>https://www.escondido.org/ecc-deir.aspx</w:t>
      </w:r>
      <w:r w:rsidR="00960EA5">
        <w:t xml:space="preserve">. </w:t>
      </w:r>
    </w:p>
    <w:p w14:paraId="4692EB92" w14:textId="61A423DB" w:rsidR="00AD4F01" w:rsidRPr="00CC2043" w:rsidRDefault="00AD4F01" w:rsidP="00E82E5A">
      <w:pPr>
        <w:pStyle w:val="BodyText"/>
      </w:pPr>
      <w:r w:rsidRPr="00CC2043">
        <w:t xml:space="preserve">The changes were made in response to public comments received during the public review period from </w:t>
      </w:r>
      <w:r w:rsidR="00960EA5">
        <w:t>June 28, 2017</w:t>
      </w:r>
      <w:r w:rsidR="00AF185C">
        <w:t>,</w:t>
      </w:r>
      <w:r w:rsidRPr="00CC2043">
        <w:t xml:space="preserve"> to </w:t>
      </w:r>
      <w:r w:rsidR="00574219">
        <w:t>August 18, 2017</w:t>
      </w:r>
      <w:r w:rsidR="00035AE6">
        <w:t xml:space="preserve"> (extended one week from August 11, 2017)</w:t>
      </w:r>
      <w:r w:rsidR="0021395A">
        <w:t>.</w:t>
      </w:r>
      <w:r w:rsidRPr="00CC2043">
        <w:t xml:space="preserve"> No “significant new information</w:t>
      </w:r>
      <w:r w:rsidR="00AF185C">
        <w:t>,</w:t>
      </w:r>
      <w:r w:rsidRPr="00CC2043">
        <w:t xml:space="preserve">” per </w:t>
      </w:r>
      <w:r w:rsidR="00AF185C">
        <w:t>California Environmental Quality Act (</w:t>
      </w:r>
      <w:r w:rsidRPr="00CC2043">
        <w:t>CEQA</w:t>
      </w:r>
      <w:r w:rsidR="00AF185C">
        <w:t>)</w:t>
      </w:r>
      <w:r w:rsidRPr="00CC2043">
        <w:t xml:space="preserve"> Guidelines Section 15088.5, has been added to the Draft EIR. The changes do not alter the conclusions of the environmental analysis such that new significant environmental impacts have been identified, nor do they constitute significant new information. Changes are </w:t>
      </w:r>
      <w:r w:rsidR="00AF185C">
        <w:t>displayed</w:t>
      </w:r>
      <w:r w:rsidR="00AF185C" w:rsidRPr="00CC2043">
        <w:t xml:space="preserve"> </w:t>
      </w:r>
      <w:r w:rsidRPr="00CC2043">
        <w:t xml:space="preserve">in </w:t>
      </w:r>
      <w:r w:rsidR="00AF185C">
        <w:t xml:space="preserve">strikeout-underline format </w:t>
      </w:r>
      <w:r w:rsidRPr="00CC2043">
        <w:t>(</w:t>
      </w:r>
      <w:r w:rsidR="00AF185C">
        <w:t xml:space="preserve">i.e., </w:t>
      </w:r>
      <w:r w:rsidRPr="0039775E">
        <w:rPr>
          <w:u w:val="single"/>
        </w:rPr>
        <w:t>underline</w:t>
      </w:r>
      <w:r w:rsidRPr="00CC2043">
        <w:t xml:space="preserve"> for new text and </w:t>
      </w:r>
      <w:r w:rsidRPr="0039775E">
        <w:rPr>
          <w:strike/>
        </w:rPr>
        <w:t>strikeout</w:t>
      </w:r>
      <w:r w:rsidRPr="00CC2043">
        <w:t xml:space="preserve"> for deleted text) and reference the applicable sections and page numbers from the Draft EIR. Minor text changes, such as typographical errors, were made to the </w:t>
      </w:r>
      <w:r w:rsidR="00AF185C">
        <w:t xml:space="preserve">text of the </w:t>
      </w:r>
      <w:r w:rsidRPr="00CC2043">
        <w:t>Final EIR as necessary</w:t>
      </w:r>
      <w:r w:rsidR="007C1B60">
        <w:t xml:space="preserve"> and are not documented in this summary</w:t>
      </w:r>
      <w:r w:rsidRPr="00CC2043">
        <w:t>.</w:t>
      </w:r>
    </w:p>
    <w:p w14:paraId="617F5129" w14:textId="5706AD1F" w:rsidR="00DB3CB0" w:rsidRPr="00CC2043" w:rsidRDefault="00DB3CB0" w:rsidP="00E82E5A">
      <w:pPr>
        <w:pStyle w:val="Heading3"/>
      </w:pPr>
      <w:bookmarkStart w:id="3" w:name="_Toc495587125"/>
      <w:r>
        <w:t>Project Design Revisions</w:t>
      </w:r>
      <w:bookmarkEnd w:id="3"/>
    </w:p>
    <w:p w14:paraId="43CFCFA7" w14:textId="17242626" w:rsidR="00941AD0" w:rsidRDefault="00DB3CB0" w:rsidP="00E82E5A">
      <w:pPr>
        <w:pStyle w:val="BodyText"/>
      </w:pPr>
      <w:r w:rsidRPr="00DB3CB0">
        <w:t>In response to comments received from the public</w:t>
      </w:r>
      <w:r>
        <w:t>, the P</w:t>
      </w:r>
      <w:r w:rsidRPr="00DB3CB0">
        <w:t>roject</w:t>
      </w:r>
      <w:r>
        <w:t>’s Tentative Map and Specific Plan have</w:t>
      </w:r>
      <w:r w:rsidRPr="00DB3CB0">
        <w:t xml:space="preserve"> been </w:t>
      </w:r>
      <w:r>
        <w:t xml:space="preserve">revised </w:t>
      </w:r>
      <w:r w:rsidRPr="00DB3CB0">
        <w:t>to reflect</w:t>
      </w:r>
      <w:r>
        <w:t xml:space="preserve"> two changes: (1)</w:t>
      </w:r>
      <w:r w:rsidRPr="00DB3CB0">
        <w:t xml:space="preserve"> a </w:t>
      </w:r>
      <w:r w:rsidR="00747D8D">
        <w:t xml:space="preserve">larger </w:t>
      </w:r>
      <w:r w:rsidRPr="00DB3CB0">
        <w:t>minimum lot size of 3,630 square feet for a</w:t>
      </w:r>
      <w:r>
        <w:t>ll proposed residential lots, and (2)</w:t>
      </w:r>
      <w:r w:rsidRPr="00DB3CB0">
        <w:t xml:space="preserve"> an increase in the number</w:t>
      </w:r>
      <w:r>
        <w:t xml:space="preserve"> of one-story homes to 62 total units</w:t>
      </w:r>
      <w:r w:rsidRPr="00DB3CB0">
        <w:t xml:space="preserve">, representing </w:t>
      </w:r>
      <w:r w:rsidR="00941AD0" w:rsidRPr="00DB3CB0">
        <w:t>1</w:t>
      </w:r>
      <w:r w:rsidR="00941AD0">
        <w:t>6</w:t>
      </w:r>
      <w:r w:rsidRPr="00DB3CB0">
        <w:t>% of all residential l</w:t>
      </w:r>
      <w:r>
        <w:t xml:space="preserve">ots in each </w:t>
      </w:r>
      <w:r w:rsidR="00F74F96">
        <w:t>v</w:t>
      </w:r>
      <w:r>
        <w:t>illage</w:t>
      </w:r>
      <w:r w:rsidR="003F6B28">
        <w:t xml:space="preserve">. </w:t>
      </w:r>
      <w:r w:rsidRPr="00DB3CB0">
        <w:t xml:space="preserve">As a result of these changes, the total number </w:t>
      </w:r>
      <w:r w:rsidR="003F6B28">
        <w:t>of residential lots proposed has been reduced from 392 to 380</w:t>
      </w:r>
      <w:r w:rsidR="00AF185C">
        <w:t>,</w:t>
      </w:r>
      <w:r w:rsidR="00941AD0">
        <w:t xml:space="preserve"> and the total open space area increased from 48.6 to 48.9 acres</w:t>
      </w:r>
      <w:r w:rsidR="003F6B28">
        <w:t xml:space="preserve">. </w:t>
      </w:r>
      <w:r w:rsidR="00941AD0">
        <w:t>The breakdown of units per Village is as follows: Village 1: 148 dwelling units</w:t>
      </w:r>
      <w:r w:rsidR="00AF185C">
        <w:t>,</w:t>
      </w:r>
      <w:r w:rsidR="00941AD0">
        <w:t xml:space="preserve"> Village 2: 86 dwelling units</w:t>
      </w:r>
      <w:r w:rsidR="00AF185C">
        <w:t>,</w:t>
      </w:r>
      <w:r w:rsidR="00941AD0">
        <w:t xml:space="preserve"> and Village 3: 146 dwelling units</w:t>
      </w:r>
      <w:r w:rsidR="00AF185C">
        <w:t>,</w:t>
      </w:r>
      <w:r w:rsidR="00941AD0">
        <w:t xml:space="preserve"> for a total of 380 dwelling units </w:t>
      </w:r>
      <w:r w:rsidR="00AF185C">
        <w:t>(</w:t>
      </w:r>
      <w:r w:rsidR="00941AD0">
        <w:t>see Figure E-1, Housing Types, which illustrates the breakdown of units and also the placement of one-story dwelling units</w:t>
      </w:r>
      <w:r w:rsidR="00AF185C">
        <w:t>)</w:t>
      </w:r>
      <w:r w:rsidR="00941AD0">
        <w:t xml:space="preserve">. </w:t>
      </w:r>
    </w:p>
    <w:p w14:paraId="6C597240" w14:textId="16F571A0" w:rsidR="00DB3CB0" w:rsidRDefault="003F6B28" w:rsidP="00E82E5A">
      <w:pPr>
        <w:pStyle w:val="BodyText"/>
      </w:pPr>
      <w:r>
        <w:t xml:space="preserve">The reduction to 380 units would not result in any new impacts when compared to the 392-unit Project analyzed in the </w:t>
      </w:r>
      <w:r w:rsidR="00F74F96">
        <w:t xml:space="preserve">Draft </w:t>
      </w:r>
      <w:r>
        <w:t>EIR</w:t>
      </w:r>
      <w:r w:rsidR="00DB3CB0" w:rsidRPr="00DB3CB0">
        <w:t xml:space="preserve">. </w:t>
      </w:r>
      <w:r>
        <w:t>The proposed landscaping, street alignment plan (SAP)</w:t>
      </w:r>
      <w:r w:rsidR="00B104EB">
        <w:t>,</w:t>
      </w:r>
      <w:r>
        <w:t xml:space="preserve"> and amenities would remain the same. </w:t>
      </w:r>
      <w:r w:rsidR="00FA1E21">
        <w:t xml:space="preserve">No changes to the proposed </w:t>
      </w:r>
      <w:r w:rsidR="00B104EB">
        <w:t>P</w:t>
      </w:r>
      <w:r w:rsidR="00FA1E21">
        <w:t xml:space="preserve">roject </w:t>
      </w:r>
      <w:r w:rsidR="00B104EB">
        <w:t>D</w:t>
      </w:r>
      <w:r w:rsidR="00FA1E21">
        <w:t xml:space="preserve">esign </w:t>
      </w:r>
      <w:r w:rsidR="00B104EB">
        <w:t>F</w:t>
      </w:r>
      <w:r w:rsidR="00FA1E21">
        <w:t xml:space="preserve">eatures or mitigation measures would </w:t>
      </w:r>
      <w:r w:rsidR="00747D8D">
        <w:t>result due to the P</w:t>
      </w:r>
      <w:r w:rsidR="00FA1E21">
        <w:t xml:space="preserve">roject design revisions. </w:t>
      </w:r>
      <w:r w:rsidR="00747D8D">
        <w:t>The</w:t>
      </w:r>
      <w:r w:rsidR="00B104EB">
        <w:t>refore, the</w:t>
      </w:r>
      <w:r w:rsidR="00747D8D">
        <w:t xml:space="preserve"> Project design changes are not considered new significant information </w:t>
      </w:r>
      <w:r w:rsidR="00B104EB">
        <w:t xml:space="preserve">as described in the </w:t>
      </w:r>
      <w:r w:rsidR="00747D8D" w:rsidRPr="0048287F">
        <w:t>CEQA Guidelines</w:t>
      </w:r>
      <w:r w:rsidR="00B104EB">
        <w:t>,</w:t>
      </w:r>
      <w:r w:rsidR="00747D8D" w:rsidRPr="0048287F">
        <w:t xml:space="preserve"> </w:t>
      </w:r>
      <w:r w:rsidR="00747D8D">
        <w:t xml:space="preserve">Section </w:t>
      </w:r>
      <w:r w:rsidR="00747D8D" w:rsidRPr="0048287F">
        <w:t>15088.5(a)</w:t>
      </w:r>
      <w:r w:rsidR="00747D8D">
        <w:t>.</w:t>
      </w:r>
      <w:r w:rsidR="00747D8D" w:rsidRPr="0048287F">
        <w:t xml:space="preserve"> </w:t>
      </w:r>
      <w:r>
        <w:t xml:space="preserve">The revised Tentative Map and Specific Plan </w:t>
      </w:r>
      <w:r w:rsidR="00DB3CB0" w:rsidRPr="00CC2043">
        <w:t xml:space="preserve">can be accessed here: </w:t>
      </w:r>
      <w:r w:rsidR="00800026" w:rsidRPr="00800026">
        <w:t>https://www.escondido.org/ecc.aspx</w:t>
      </w:r>
      <w:r w:rsidR="00DB3CB0">
        <w:t xml:space="preserve">. </w:t>
      </w:r>
    </w:p>
    <w:p w14:paraId="522E663B" w14:textId="1510D0C7" w:rsidR="00AD4F01" w:rsidRPr="00CC2043" w:rsidRDefault="00AD4F01" w:rsidP="00E82E5A">
      <w:pPr>
        <w:pStyle w:val="Heading2"/>
      </w:pPr>
      <w:bookmarkStart w:id="4" w:name="_Toc495587126"/>
      <w:r w:rsidRPr="00CC2043">
        <w:lastRenderedPageBreak/>
        <w:t>Text Changes and Edits to the Draft EIR</w:t>
      </w:r>
      <w:bookmarkEnd w:id="4"/>
    </w:p>
    <w:p w14:paraId="1459325B" w14:textId="74FB096A" w:rsidR="009E30D6" w:rsidRPr="00CC2043" w:rsidRDefault="00590AAF" w:rsidP="00581F89">
      <w:pPr>
        <w:pStyle w:val="Heading2"/>
      </w:pPr>
      <w:bookmarkStart w:id="5" w:name="_Toc495587127"/>
      <w:r w:rsidRPr="00CC2043">
        <w:t>G</w:t>
      </w:r>
      <w:r w:rsidR="00AD4F01" w:rsidRPr="00CC2043">
        <w:t>eneral</w:t>
      </w:r>
      <w:bookmarkEnd w:id="5"/>
    </w:p>
    <w:p w14:paraId="0DA23EF7" w14:textId="740920D8" w:rsidR="00AD4F01" w:rsidRPr="00CC2043" w:rsidRDefault="00AD4F01" w:rsidP="00E82E5A">
      <w:pPr>
        <w:spacing w:before="120" w:after="240" w:line="317" w:lineRule="exact"/>
      </w:pPr>
      <w:r w:rsidRPr="00CC2043">
        <w:t xml:space="preserve">The following is an example of language that was deleted throughout the EIR, where applicable. This change is </w:t>
      </w:r>
      <w:r w:rsidR="008400F5">
        <w:t xml:space="preserve">a </w:t>
      </w:r>
      <w:r w:rsidRPr="00CC2043">
        <w:t>result of Chapter 7 being renamed from Environmental Design Considerations to Project Design Features.</w:t>
      </w:r>
    </w:p>
    <w:p w14:paraId="3CED7FC9" w14:textId="741C2E0B" w:rsidR="00590AAF" w:rsidRPr="00593EAA" w:rsidRDefault="00AD4F01" w:rsidP="00E82E5A">
      <w:pPr>
        <w:spacing w:before="120" w:after="240" w:line="317" w:lineRule="exact"/>
        <w:rPr>
          <w:i/>
        </w:rPr>
      </w:pPr>
      <w:r w:rsidRPr="00593EAA">
        <w:rPr>
          <w:i/>
        </w:rPr>
        <w:t>The following example is from Section 1.2.6</w:t>
      </w:r>
      <w:r w:rsidR="008400F5">
        <w:rPr>
          <w:i/>
        </w:rPr>
        <w:t>,</w:t>
      </w:r>
      <w:r w:rsidRPr="00593EAA">
        <w:rPr>
          <w:i/>
        </w:rPr>
        <w:t xml:space="preserve"> </w:t>
      </w:r>
      <w:r w:rsidR="008400F5">
        <w:rPr>
          <w:i/>
        </w:rPr>
        <w:t>P</w:t>
      </w:r>
      <w:r w:rsidRPr="00593EAA">
        <w:rPr>
          <w:i/>
        </w:rPr>
        <w:t>roject Design Features, Page 1-11:</w:t>
      </w:r>
    </w:p>
    <w:p w14:paraId="69DA9680" w14:textId="781F5DB2" w:rsidR="00AD4F01" w:rsidRDefault="0021395A" w:rsidP="00E82E5A">
      <w:pPr>
        <w:pStyle w:val="BodyText"/>
        <w:rPr>
          <w:lang w:eastAsia="x-none"/>
        </w:rPr>
      </w:pPr>
      <w:r>
        <w:t xml:space="preserve">The specific Project Design Features are </w:t>
      </w:r>
      <w:r w:rsidR="00AD4F01" w:rsidRPr="00593EAA">
        <w:t xml:space="preserve">addressed throughout Chapter 2, Significant Environmental Effects of the Proposed Project, and Chapter 3, Effects Not Found to Be Significant, of this EIR. </w:t>
      </w:r>
      <w:r>
        <w:rPr>
          <w:lang w:eastAsia="x-none"/>
        </w:rPr>
        <w:t>A complete list of Project Design Feature</w:t>
      </w:r>
      <w:r w:rsidR="00AD4F01" w:rsidRPr="00593EAA">
        <w:rPr>
          <w:lang w:eastAsia="x-none"/>
        </w:rPr>
        <w:t>s is included in Table 1-2, Project Design Features, and in Chapter 7,</w:t>
      </w:r>
      <w:r w:rsidR="00AD4F01" w:rsidRPr="00593EAA">
        <w:t xml:space="preserve"> </w:t>
      </w:r>
      <w:r w:rsidR="00AD4F01" w:rsidRPr="00593EAA">
        <w:rPr>
          <w:lang w:eastAsia="x-none"/>
        </w:rPr>
        <w:t xml:space="preserve">List of </w:t>
      </w:r>
      <w:r w:rsidR="00CC2043" w:rsidRPr="00593EAA">
        <w:rPr>
          <w:lang w:eastAsia="x-none"/>
        </w:rPr>
        <w:t xml:space="preserve">Mitigation Measures and </w:t>
      </w:r>
      <w:r w:rsidR="00CC2043" w:rsidRPr="00593EAA">
        <w:rPr>
          <w:u w:val="single"/>
          <w:lang w:eastAsia="x-none"/>
        </w:rPr>
        <w:t>Project Design Features</w:t>
      </w:r>
      <w:r w:rsidR="00CC2043" w:rsidRPr="00593EAA">
        <w:rPr>
          <w:lang w:eastAsia="x-none"/>
        </w:rPr>
        <w:t xml:space="preserve"> </w:t>
      </w:r>
      <w:r w:rsidR="00CC2043" w:rsidRPr="00593EAA">
        <w:rPr>
          <w:strike/>
          <w:lang w:eastAsia="x-none"/>
        </w:rPr>
        <w:t>Environmental Design Considerations</w:t>
      </w:r>
      <w:r w:rsidR="00CC2043" w:rsidRPr="00593EAA">
        <w:rPr>
          <w:lang w:eastAsia="x-none"/>
        </w:rPr>
        <w:t>.</w:t>
      </w:r>
    </w:p>
    <w:p w14:paraId="2594C458" w14:textId="3606CACF" w:rsidR="008B0BB5" w:rsidRDefault="008B0BB5" w:rsidP="00581F89">
      <w:pPr>
        <w:pStyle w:val="Heading2"/>
      </w:pPr>
      <w:bookmarkStart w:id="6" w:name="_Toc495587128"/>
      <w:r>
        <w:t>Chapter S</w:t>
      </w:r>
      <w:r w:rsidR="008400F5">
        <w:t>,</w:t>
      </w:r>
      <w:r w:rsidRPr="00581F89">
        <w:t xml:space="preserve"> </w:t>
      </w:r>
      <w:r>
        <w:t>Summary</w:t>
      </w:r>
      <w:bookmarkEnd w:id="6"/>
    </w:p>
    <w:p w14:paraId="31DEA302" w14:textId="3415BDAD" w:rsidR="008B0BB5" w:rsidRDefault="008B0BB5" w:rsidP="00E82E5A">
      <w:pPr>
        <w:spacing w:after="240" w:line="276" w:lineRule="auto"/>
        <w:jc w:val="left"/>
        <w:rPr>
          <w:i/>
        </w:rPr>
      </w:pPr>
      <w:r w:rsidRPr="00CC2043">
        <w:rPr>
          <w:i/>
        </w:rPr>
        <w:t>Th</w:t>
      </w:r>
      <w:r>
        <w:rPr>
          <w:i/>
        </w:rPr>
        <w:t xml:space="preserve">e following change was made to </w:t>
      </w:r>
      <w:r w:rsidR="008400F5">
        <w:rPr>
          <w:i/>
        </w:rPr>
        <w:t>Chapter</w:t>
      </w:r>
      <w:r>
        <w:rPr>
          <w:i/>
        </w:rPr>
        <w:t xml:space="preserve"> S</w:t>
      </w:r>
      <w:r w:rsidR="008400F5">
        <w:rPr>
          <w:i/>
        </w:rPr>
        <w:t>,</w:t>
      </w:r>
      <w:r>
        <w:rPr>
          <w:i/>
        </w:rPr>
        <w:t xml:space="preserve"> Summary, </w:t>
      </w:r>
      <w:r w:rsidR="008400F5">
        <w:rPr>
          <w:i/>
        </w:rPr>
        <w:t xml:space="preserve">Table S-1, </w:t>
      </w:r>
      <w:r>
        <w:rPr>
          <w:i/>
        </w:rPr>
        <w:t>page S-18:</w:t>
      </w:r>
    </w:p>
    <w:p w14:paraId="58537C5F" w14:textId="77777777" w:rsidR="008B0BB5" w:rsidRPr="00CC2043" w:rsidRDefault="008B0BB5" w:rsidP="00E82E5A">
      <w:pPr>
        <w:pStyle w:val="MMNumberedList"/>
        <w:spacing w:before="120"/>
        <w:ind w:left="720"/>
      </w:pPr>
      <w:r w:rsidRPr="00CC2043">
        <w:rPr>
          <w:spacing w:val="-2"/>
        </w:rPr>
        <w:t xml:space="preserve">5. </w:t>
      </w:r>
      <w:r w:rsidRPr="00CC2043">
        <w:rPr>
          <w:spacing w:val="-2"/>
        </w:rPr>
        <w:tab/>
        <w:t xml:space="preserve">In the event that previously unidentified cultural resources are discovered, </w:t>
      </w:r>
      <w:r w:rsidRPr="00CC2043">
        <w:rPr>
          <w:spacing w:val="-2"/>
          <w:u w:val="single"/>
        </w:rPr>
        <w:t xml:space="preserve">either </w:t>
      </w:r>
      <w:r w:rsidRPr="00CC2043">
        <w:rPr>
          <w:spacing w:val="-2"/>
        </w:rPr>
        <w:t xml:space="preserve">the archaeologist </w:t>
      </w:r>
      <w:r w:rsidRPr="00CC2043">
        <w:rPr>
          <w:spacing w:val="-2"/>
          <w:u w:val="single"/>
        </w:rPr>
        <w:t>or Native American Representative</w:t>
      </w:r>
      <w:r w:rsidRPr="00CC2043">
        <w:rPr>
          <w:spacing w:val="-2"/>
        </w:rPr>
        <w:t xml:space="preserve"> 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impacts shall be prepared by the consulting archaeologist and approved by the lead agency before being carried out using professional archaeological methods. If any human bones are discovered, the San Diego County coroner and the lead agency shall be contacted. In the event that the remains are determined to be of Native American origin, the Most Likely Descendant, as identified by the Native American Heritage Commission, shall be contacted in order to determine proper treatment and disposal of the remains.</w:t>
      </w:r>
    </w:p>
    <w:p w14:paraId="3B9808CD" w14:textId="2E0AA6CF" w:rsidR="008B0BB5" w:rsidRDefault="008B0BB5" w:rsidP="00E82E5A">
      <w:pPr>
        <w:spacing w:after="240"/>
        <w:rPr>
          <w:i/>
        </w:rPr>
      </w:pPr>
      <w:r w:rsidRPr="00CC2043">
        <w:rPr>
          <w:i/>
        </w:rPr>
        <w:t>Th</w:t>
      </w:r>
      <w:r>
        <w:rPr>
          <w:i/>
        </w:rPr>
        <w:t xml:space="preserve">e following change was made to </w:t>
      </w:r>
      <w:r w:rsidR="008400F5">
        <w:rPr>
          <w:i/>
        </w:rPr>
        <w:t>Chapter</w:t>
      </w:r>
      <w:r>
        <w:rPr>
          <w:i/>
        </w:rPr>
        <w:t xml:space="preserve"> S</w:t>
      </w:r>
      <w:r w:rsidR="008400F5">
        <w:rPr>
          <w:i/>
        </w:rPr>
        <w:t>,</w:t>
      </w:r>
      <w:r>
        <w:rPr>
          <w:i/>
        </w:rPr>
        <w:t xml:space="preserve"> Summary, </w:t>
      </w:r>
      <w:r w:rsidR="008400F5">
        <w:rPr>
          <w:i/>
        </w:rPr>
        <w:t xml:space="preserve">Table S-1, </w:t>
      </w:r>
      <w:r>
        <w:rPr>
          <w:i/>
        </w:rPr>
        <w:t>page S-19:</w:t>
      </w:r>
    </w:p>
    <w:p w14:paraId="7CC020A9" w14:textId="77777777" w:rsidR="008B0BB5" w:rsidRPr="00CC2043" w:rsidRDefault="008B0BB5" w:rsidP="00E82E5A">
      <w:pPr>
        <w:spacing w:before="120" w:after="240" w:line="317" w:lineRule="exact"/>
        <w:ind w:left="720" w:hanging="360"/>
        <w:rPr>
          <w:lang w:eastAsia="x-none"/>
        </w:rPr>
      </w:pPr>
      <w:r w:rsidRPr="00CC2043">
        <w:rPr>
          <w:lang w:eastAsia="x-none"/>
        </w:rPr>
        <w:t xml:space="preserve">7. </w:t>
      </w:r>
      <w:r w:rsidRPr="00CC2043">
        <w:rPr>
          <w:lang w:eastAsia="x-none"/>
        </w:rPr>
        <w:tab/>
      </w:r>
      <w:r w:rsidRPr="00CC285C">
        <w:rPr>
          <w:u w:val="single"/>
          <w:lang w:eastAsia="x-none"/>
        </w:rPr>
        <w:t xml:space="preserve">In the event of the discovery of human remains determined to be Native American, any artifacts associated with the burial will be repatriated with the human remains at the request of the Most Likely Descendent.  All other artifacts that may be encountered </w:t>
      </w:r>
      <w:r w:rsidRPr="00CC285C">
        <w:rPr>
          <w:u w:val="single"/>
          <w:lang w:eastAsia="x-none"/>
        </w:rPr>
        <w:lastRenderedPageBreak/>
        <w:t>during grading and collected by the archaeologist will be curated at an approved facility unless the Native American representatives request that the artifacts be repatriated to the tribal representative.</w:t>
      </w:r>
      <w:r w:rsidRPr="00CC285C">
        <w:rPr>
          <w:lang w:eastAsia="x-none"/>
        </w:rPr>
        <w:t xml:space="preserve"> </w:t>
      </w:r>
      <w:r w:rsidRPr="00CC285C">
        <w:rPr>
          <w:strike/>
          <w:lang w:eastAsia="x-none"/>
        </w:rPr>
        <w:t>All cultural material collected during the grading monitoring program shall be processed and curated according to the current professional repository standards. The collections and associated records shall be transferred, including title, to an appropriate curation facility within San Diego County, to be accompanied by payment of the fees necessary for permanent curation.</w:t>
      </w:r>
    </w:p>
    <w:p w14:paraId="0A039F7F" w14:textId="58F19697" w:rsidR="008B0BB5" w:rsidRDefault="008B0BB5" w:rsidP="00E82E5A">
      <w:pPr>
        <w:spacing w:after="240"/>
        <w:rPr>
          <w:i/>
        </w:rPr>
      </w:pPr>
      <w:r w:rsidRPr="00CC2043">
        <w:rPr>
          <w:i/>
        </w:rPr>
        <w:t>Th</w:t>
      </w:r>
      <w:r>
        <w:rPr>
          <w:i/>
        </w:rPr>
        <w:t xml:space="preserve">e following change was made to </w:t>
      </w:r>
      <w:r w:rsidR="008400F5">
        <w:rPr>
          <w:i/>
        </w:rPr>
        <w:t>Chapter</w:t>
      </w:r>
      <w:r>
        <w:rPr>
          <w:i/>
        </w:rPr>
        <w:t xml:space="preserve"> S</w:t>
      </w:r>
      <w:r w:rsidR="008400F5">
        <w:rPr>
          <w:i/>
        </w:rPr>
        <w:t>,</w:t>
      </w:r>
      <w:r>
        <w:rPr>
          <w:i/>
        </w:rPr>
        <w:t xml:space="preserve"> Summary, </w:t>
      </w:r>
      <w:r w:rsidR="008400F5">
        <w:rPr>
          <w:i/>
        </w:rPr>
        <w:t xml:space="preserve">Table S-1, </w:t>
      </w:r>
      <w:r>
        <w:rPr>
          <w:i/>
        </w:rPr>
        <w:t>page</w:t>
      </w:r>
      <w:r w:rsidR="008400F5">
        <w:rPr>
          <w:i/>
        </w:rPr>
        <w:t>s</w:t>
      </w:r>
      <w:r>
        <w:rPr>
          <w:i/>
        </w:rPr>
        <w:t xml:space="preserve"> S-20 and S-21:</w:t>
      </w:r>
    </w:p>
    <w:p w14:paraId="52E9659B" w14:textId="77777777" w:rsidR="008B0BB5" w:rsidRPr="00CC2043" w:rsidRDefault="008B0BB5" w:rsidP="008B0BB5">
      <w:pPr>
        <w:pStyle w:val="ListParagraph"/>
        <w:numPr>
          <w:ilvl w:val="0"/>
          <w:numId w:val="17"/>
        </w:numPr>
        <w:tabs>
          <w:tab w:val="left" w:pos="1440"/>
        </w:tabs>
        <w:autoSpaceDE w:val="0"/>
        <w:autoSpaceDN w:val="0"/>
        <w:adjustRightInd w:val="0"/>
        <w:spacing w:before="120" w:after="120" w:line="317" w:lineRule="exact"/>
        <w:ind w:left="360"/>
        <w:rPr>
          <w:rFonts w:ascii="Times New Roman" w:hAnsi="Times New Roman"/>
          <w:i/>
          <w:sz w:val="24"/>
          <w:szCs w:val="24"/>
          <w:lang w:eastAsia="x-none"/>
        </w:rPr>
      </w:pPr>
      <w:r w:rsidRPr="00CC2043">
        <w:rPr>
          <w:rFonts w:ascii="Times New Roman" w:hAnsi="Times New Roman"/>
          <w:spacing w:val="-4"/>
          <w:sz w:val="24"/>
          <w:szCs w:val="24"/>
          <w:lang w:eastAsia="x-none"/>
        </w:rPr>
        <w:t xml:space="preserve">A qualified paleontologist or a paleontological monitor </w:t>
      </w:r>
      <w:r w:rsidRPr="00CC2043">
        <w:rPr>
          <w:rFonts w:ascii="Times New Roman" w:hAnsi="Times New Roman"/>
          <w:spacing w:val="-4"/>
          <w:sz w:val="24"/>
          <w:szCs w:val="24"/>
          <w:u w:val="single"/>
          <w:lang w:eastAsia="x-none"/>
        </w:rPr>
        <w:t>under the direction and supervision of a qualified paleontologist,</w:t>
      </w:r>
      <w:r w:rsidRPr="00CC2043">
        <w:rPr>
          <w:rFonts w:ascii="Times New Roman" w:hAnsi="Times New Roman"/>
          <w:spacing w:val="-4"/>
          <w:sz w:val="24"/>
          <w:szCs w:val="24"/>
          <w:lang w:eastAsia="x-none"/>
        </w:rPr>
        <w:t xml:space="preserve"> 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5EEBD688" w14:textId="56D828BD" w:rsidR="008B0BB5" w:rsidRPr="00396CF8" w:rsidRDefault="008B0BB5" w:rsidP="008B0BB5">
      <w:pPr>
        <w:numPr>
          <w:ilvl w:val="1"/>
          <w:numId w:val="17"/>
        </w:numPr>
        <w:spacing w:before="120" w:after="120" w:line="317" w:lineRule="exact"/>
        <w:ind w:left="1350"/>
        <w:rPr>
          <w:u w:val="single"/>
          <w:lang w:eastAsia="x-none"/>
        </w:rPr>
      </w:pPr>
      <w:r w:rsidRPr="00396CF8">
        <w:rPr>
          <w:u w:val="single"/>
          <w:lang w:eastAsia="x-none"/>
        </w:rPr>
        <w:t>Qualified Paleontologist: The project paleontologist is a person who has a Ph.D. or M.S. or equivalent in paleontology or closely related field (e.g sedimentary or stratigraphic geology, evolutionary biology, etc.); has a demonstrated knowledge of southern California paleontology and geology; and has documented experience unprofessional paleontological procedures and techniques.</w:t>
      </w:r>
    </w:p>
    <w:p w14:paraId="1891F67A" w14:textId="77777777" w:rsidR="008B0BB5" w:rsidRPr="00396CF8" w:rsidRDefault="008B0BB5" w:rsidP="008B0BB5">
      <w:pPr>
        <w:numPr>
          <w:ilvl w:val="1"/>
          <w:numId w:val="17"/>
        </w:numPr>
        <w:spacing w:before="120" w:after="120" w:line="317" w:lineRule="exact"/>
        <w:ind w:left="1350"/>
        <w:rPr>
          <w:u w:val="single"/>
          <w:lang w:eastAsia="x-none"/>
        </w:rPr>
      </w:pPr>
      <w:r w:rsidRPr="00396CF8">
        <w:rPr>
          <w:u w:val="single"/>
          <w:lang w:eastAsia="x-none"/>
        </w:rPr>
        <w:t>Qualified Paleontological Monitor:  A paleontological monitor is defined as an individual with at least one year of experience in field identification and collecting of fossil materials</w:t>
      </w:r>
    </w:p>
    <w:p w14:paraId="32A95C58" w14:textId="77777777" w:rsidR="008B0BB5" w:rsidRPr="00CC2043" w:rsidRDefault="008B0BB5" w:rsidP="00E82E5A">
      <w:pPr>
        <w:spacing w:before="120" w:after="240" w:line="317" w:lineRule="exact"/>
        <w:ind w:left="360"/>
        <w:rPr>
          <w:i/>
        </w:rPr>
      </w:pPr>
      <w:r w:rsidRPr="00CC2043">
        <w:rPr>
          <w:u w:val="single"/>
        </w:rPr>
        <w:t>Monitoring of the noted geologic unit shall be conducted at least half-time at the beginning of the excavation, and may be either increased or decreased thereafter by the qualified paleontologist depending upon initial results of monitoring.</w:t>
      </w:r>
    </w:p>
    <w:p w14:paraId="66BD189C" w14:textId="57B02988" w:rsidR="008B0BB5" w:rsidRDefault="008B0BB5" w:rsidP="00E82E5A">
      <w:pPr>
        <w:spacing w:after="240"/>
        <w:rPr>
          <w:i/>
        </w:rPr>
      </w:pPr>
      <w:r w:rsidRPr="00CC2043">
        <w:rPr>
          <w:i/>
        </w:rPr>
        <w:t>Th</w:t>
      </w:r>
      <w:r>
        <w:rPr>
          <w:i/>
        </w:rPr>
        <w:t xml:space="preserve">e following change was made to </w:t>
      </w:r>
      <w:r w:rsidR="008400F5">
        <w:rPr>
          <w:i/>
        </w:rPr>
        <w:t>Chapter</w:t>
      </w:r>
      <w:r>
        <w:rPr>
          <w:i/>
        </w:rPr>
        <w:t xml:space="preserve"> S</w:t>
      </w:r>
      <w:r w:rsidR="008400F5">
        <w:rPr>
          <w:i/>
        </w:rPr>
        <w:t>,</w:t>
      </w:r>
      <w:r>
        <w:rPr>
          <w:i/>
        </w:rPr>
        <w:t xml:space="preserve"> Summary, </w:t>
      </w:r>
      <w:r w:rsidR="008400F5">
        <w:rPr>
          <w:i/>
        </w:rPr>
        <w:t xml:space="preserve">Table S-1, </w:t>
      </w:r>
      <w:r>
        <w:rPr>
          <w:i/>
        </w:rPr>
        <w:t>page S-25:</w:t>
      </w:r>
    </w:p>
    <w:p w14:paraId="44A5BA54" w14:textId="25F19821" w:rsidR="008B0BB5" w:rsidRPr="00CC2043" w:rsidRDefault="00EC41FD" w:rsidP="00E82E5A">
      <w:pPr>
        <w:pStyle w:val="ListParagraph"/>
        <w:spacing w:before="120" w:after="240" w:line="317" w:lineRule="exact"/>
        <w:ind w:left="0"/>
        <w:rPr>
          <w:rFonts w:ascii="Times New Roman" w:hAnsi="Times New Roman"/>
          <w:sz w:val="24"/>
          <w:szCs w:val="24"/>
        </w:rPr>
      </w:pPr>
      <w:r>
        <w:rPr>
          <w:rFonts w:ascii="Times New Roman" w:hAnsi="Times New Roman"/>
          <w:sz w:val="24"/>
          <w:szCs w:val="24"/>
        </w:rPr>
        <w:t xml:space="preserve">4. </w:t>
      </w:r>
      <w:r w:rsidR="008B0BB5" w:rsidRPr="00CC2043">
        <w:rPr>
          <w:rFonts w:ascii="Times New Roman" w:hAnsi="Times New Roman"/>
          <w:sz w:val="24"/>
          <w:szCs w:val="24"/>
        </w:rPr>
        <w:t xml:space="preserve">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valid and sufficient. </w:t>
      </w:r>
      <w:r w:rsidR="008B0BB5" w:rsidRPr="00CC2043">
        <w:rPr>
          <w:rFonts w:ascii="Times New Roman" w:hAnsi="Times New Roman"/>
          <w:sz w:val="24"/>
          <w:szCs w:val="24"/>
          <w:u w:val="single"/>
        </w:rPr>
        <w:t>The calculations shall be prepared by a qualified GHG emissions consultant utilizing the California Emissions Estimator Model or other widely-accepted methodologies that are acceptable to the City. The calculations shall demonstrate the quantity of reductions is valid and sufficient, as determined by the City.</w:t>
      </w:r>
    </w:p>
    <w:p w14:paraId="2CF29456" w14:textId="5EDE7DFF" w:rsidR="00AB17B9" w:rsidRPr="00AB17B9" w:rsidRDefault="00AB17B9" w:rsidP="00E82E5A">
      <w:pPr>
        <w:keepNext/>
        <w:spacing w:after="240" w:line="276" w:lineRule="auto"/>
        <w:jc w:val="left"/>
        <w:rPr>
          <w:rFonts w:eastAsiaTheme="minorHAnsi"/>
          <w:i/>
        </w:rPr>
      </w:pPr>
      <w:r w:rsidRPr="00CC2043">
        <w:rPr>
          <w:i/>
        </w:rPr>
        <w:t>Th</w:t>
      </w:r>
      <w:r>
        <w:rPr>
          <w:i/>
        </w:rPr>
        <w:t xml:space="preserve">e following change was made to Chapter S, Summary, Table S-1, </w:t>
      </w:r>
      <w:r>
        <w:rPr>
          <w:i/>
        </w:rPr>
        <w:t>page S-29</w:t>
      </w:r>
      <w:r>
        <w:rPr>
          <w:i/>
        </w:rPr>
        <w:t>:</w:t>
      </w:r>
    </w:p>
    <w:p w14:paraId="2911C547" w14:textId="33F72FD4" w:rsidR="00AB17B9" w:rsidRDefault="00AB17B9" w:rsidP="00AB17B9">
      <w:pPr>
        <w:keepNext/>
        <w:spacing w:after="240" w:line="276" w:lineRule="auto"/>
        <w:ind w:left="990" w:hanging="990"/>
        <w:jc w:val="left"/>
        <w:rPr>
          <w:i/>
        </w:rPr>
      </w:pPr>
      <w:r w:rsidRPr="003530D2">
        <w:rPr>
          <w:b/>
        </w:rPr>
        <w:t xml:space="preserve">M-N-1 </w:t>
      </w:r>
      <w:r w:rsidRPr="003530D2">
        <w:rPr>
          <w:b/>
        </w:rPr>
        <w:tab/>
      </w:r>
      <w:r w:rsidRPr="007A76FE">
        <w:rPr>
          <w:rFonts w:eastAsia="Arial"/>
        </w:rPr>
        <w:t xml:space="preserve">Construction noise levels are anticipated to exceed the applicable City </w:t>
      </w:r>
      <w:r>
        <w:rPr>
          <w:rFonts w:eastAsia="Arial"/>
        </w:rPr>
        <w:t xml:space="preserve">of Escondido (City) </w:t>
      </w:r>
      <w:r w:rsidRPr="007A76FE">
        <w:rPr>
          <w:rFonts w:eastAsia="Arial"/>
        </w:rPr>
        <w:t xml:space="preserve">noise </w:t>
      </w:r>
      <w:r w:rsidRPr="007A76FE">
        <w:t>restrictions</w:t>
      </w:r>
      <w:r w:rsidRPr="007A76FE">
        <w:rPr>
          <w:rFonts w:eastAsia="Arial"/>
        </w:rPr>
        <w:t xml:space="preserve"> when equipment is operating less than approximately </w:t>
      </w:r>
      <w:r w:rsidRPr="00123782">
        <w:rPr>
          <w:rFonts w:eastAsia="Arial"/>
          <w:strike/>
        </w:rPr>
        <w:t>200</w:t>
      </w:r>
      <w:r>
        <w:rPr>
          <w:rFonts w:eastAsia="Arial"/>
        </w:rPr>
        <w:t xml:space="preserve"> </w:t>
      </w:r>
      <w:r w:rsidRPr="00123782">
        <w:rPr>
          <w:rFonts w:eastAsia="Arial"/>
          <w:u w:val="single"/>
        </w:rPr>
        <w:t>260</w:t>
      </w:r>
      <w:r w:rsidRPr="007A76FE">
        <w:rPr>
          <w:rFonts w:eastAsia="Arial"/>
        </w:rPr>
        <w:t xml:space="preserve"> feet from existing residences in the Project vicinity.</w:t>
      </w:r>
    </w:p>
    <w:p w14:paraId="24EA037B" w14:textId="2B319AF0" w:rsidR="008B0BB5" w:rsidRPr="0039775E" w:rsidRDefault="008B0BB5" w:rsidP="00E82E5A">
      <w:pPr>
        <w:keepNext/>
        <w:spacing w:after="240" w:line="276" w:lineRule="auto"/>
        <w:jc w:val="left"/>
        <w:rPr>
          <w:rFonts w:eastAsiaTheme="minorHAnsi"/>
          <w:i/>
        </w:rPr>
      </w:pPr>
      <w:r w:rsidRPr="00CC2043">
        <w:rPr>
          <w:i/>
        </w:rPr>
        <w:t>Th</w:t>
      </w:r>
      <w:r>
        <w:rPr>
          <w:i/>
        </w:rPr>
        <w:t xml:space="preserve">e following change was made </w:t>
      </w:r>
      <w:r w:rsidR="00EC41FD">
        <w:rPr>
          <w:i/>
        </w:rPr>
        <w:t xml:space="preserve">to </w:t>
      </w:r>
      <w:r w:rsidR="008400F5">
        <w:rPr>
          <w:i/>
        </w:rPr>
        <w:t>Chapter</w:t>
      </w:r>
      <w:r w:rsidR="00EC41FD">
        <w:rPr>
          <w:i/>
        </w:rPr>
        <w:t xml:space="preserve"> S</w:t>
      </w:r>
      <w:r w:rsidR="008400F5">
        <w:rPr>
          <w:i/>
        </w:rPr>
        <w:t>,</w:t>
      </w:r>
      <w:r w:rsidR="00EC41FD">
        <w:rPr>
          <w:i/>
        </w:rPr>
        <w:t xml:space="preserve"> Summary, </w:t>
      </w:r>
      <w:r w:rsidR="008400F5">
        <w:rPr>
          <w:i/>
        </w:rPr>
        <w:t xml:space="preserve">Table S-1, </w:t>
      </w:r>
      <w:r w:rsidR="00EC41FD">
        <w:rPr>
          <w:i/>
        </w:rPr>
        <w:t>page S-30</w:t>
      </w:r>
      <w:r>
        <w:rPr>
          <w:i/>
        </w:rPr>
        <w:t>:</w:t>
      </w:r>
    </w:p>
    <w:p w14:paraId="40944CCA" w14:textId="1E87C77C" w:rsidR="008B0BB5" w:rsidRPr="0039775E" w:rsidRDefault="008B0BB5" w:rsidP="008767D2">
      <w:pPr>
        <w:pStyle w:val="ListParagraph"/>
        <w:numPr>
          <w:ilvl w:val="0"/>
          <w:numId w:val="19"/>
        </w:numPr>
        <w:autoSpaceDE w:val="0"/>
        <w:autoSpaceDN w:val="0"/>
        <w:adjustRightInd w:val="0"/>
        <w:spacing w:before="120" w:after="240" w:line="317" w:lineRule="exact"/>
        <w:rPr>
          <w:spacing w:val="-2"/>
          <w:lang w:val="x-none" w:eastAsia="x-none"/>
        </w:rPr>
      </w:pPr>
      <w:r w:rsidRPr="0039775E">
        <w:rPr>
          <w:rFonts w:ascii="Times New Roman" w:hAnsi="Times New Roman"/>
          <w:spacing w:val="-2"/>
          <w:sz w:val="24"/>
          <w:szCs w:val="24"/>
          <w:lang w:val="x-none" w:eastAsia="x-none"/>
        </w:rPr>
        <w:t>A blast signal (e.g.</w:t>
      </w:r>
      <w:r w:rsidRPr="0039775E">
        <w:rPr>
          <w:rFonts w:ascii="Times New Roman" w:hAnsi="Times New Roman"/>
          <w:spacing w:val="-2"/>
          <w:sz w:val="24"/>
          <w:szCs w:val="24"/>
          <w:lang w:eastAsia="x-none"/>
        </w:rPr>
        <w:t>,</w:t>
      </w:r>
      <w:r w:rsidRPr="0039775E">
        <w:rPr>
          <w:rFonts w:ascii="Times New Roman" w:hAnsi="Times New Roman"/>
          <w:spacing w:val="-2"/>
          <w:sz w:val="24"/>
          <w:szCs w:val="24"/>
          <w:lang w:val="x-none" w:eastAsia="x-none"/>
        </w:rPr>
        <w:t xml:space="preserve"> air horn) shall be used to notify nearby residents that blasting is about to occur per the California Code of Regulations, Title 8, Section 5291 Firing of Explosives regulations.</w:t>
      </w:r>
      <w:r w:rsidRPr="0039775E">
        <w:rPr>
          <w:rFonts w:ascii="Times New Roman" w:hAnsi="Times New Roman"/>
          <w:spacing w:val="-2"/>
          <w:sz w:val="24"/>
          <w:szCs w:val="24"/>
          <w:u w:val="single"/>
          <w:lang w:eastAsia="x-none"/>
        </w:rPr>
        <w:t xml:space="preserve"> Additionally, </w:t>
      </w:r>
      <w:r w:rsidRPr="0039775E">
        <w:rPr>
          <w:rFonts w:ascii="Times New Roman" w:hAnsi="Times New Roman"/>
          <w:spacing w:val="-2"/>
          <w:sz w:val="24"/>
          <w:szCs w:val="24"/>
          <w:u w:val="single"/>
          <w:lang w:val="x-none" w:eastAsia="x-none"/>
        </w:rPr>
        <w:t>notification of surrounding property owners within 100 feet of blasting activities</w:t>
      </w:r>
      <w:r w:rsidRPr="0039775E">
        <w:rPr>
          <w:rFonts w:ascii="Times New Roman" w:hAnsi="Times New Roman"/>
          <w:spacing w:val="-2"/>
          <w:sz w:val="24"/>
          <w:szCs w:val="24"/>
          <w:u w:val="single"/>
          <w:lang w:eastAsia="x-none"/>
        </w:rPr>
        <w:t xml:space="preserve"> shall occur</w:t>
      </w:r>
      <w:r w:rsidRPr="0039775E">
        <w:rPr>
          <w:rFonts w:ascii="Times New Roman" w:hAnsi="Times New Roman"/>
          <w:spacing w:val="-2"/>
          <w:sz w:val="24"/>
          <w:szCs w:val="24"/>
          <w:u w:val="single"/>
          <w:lang w:val="x-none" w:eastAsia="x-none"/>
        </w:rPr>
        <w:t xml:space="preserve"> via U.S. mail at least one week prior to blasting activities.  </w:t>
      </w:r>
    </w:p>
    <w:p w14:paraId="59FC9D69" w14:textId="5C56F754" w:rsidR="00EC41FD" w:rsidRPr="00E82E5A" w:rsidRDefault="00EC41FD" w:rsidP="008767D2">
      <w:pPr>
        <w:autoSpaceDE w:val="0"/>
        <w:autoSpaceDN w:val="0"/>
        <w:adjustRightInd w:val="0"/>
        <w:spacing w:before="120" w:after="240" w:line="317" w:lineRule="exact"/>
        <w:rPr>
          <w:strike/>
          <w:spacing w:val="2"/>
          <w:lang w:val="x-none" w:eastAsia="x-none"/>
        </w:rPr>
      </w:pPr>
      <w:r w:rsidRPr="00E82E5A">
        <w:rPr>
          <w:strike/>
          <w:spacing w:val="2"/>
          <w:lang w:val="x-none" w:eastAsia="x-none"/>
        </w:rPr>
        <w:t>With incorporation of the above mitigation measures, and to the ability of the blasting contractor to limit the ground-borne vibration levels, blast-related vibration levels would be reduced to less than significant.</w:t>
      </w:r>
    </w:p>
    <w:p w14:paraId="34B2F42E" w14:textId="0FB16136" w:rsidR="00AB17B9" w:rsidRPr="00AB17B9" w:rsidRDefault="00AB17B9" w:rsidP="00AB17B9">
      <w:pPr>
        <w:spacing w:after="240"/>
        <w:rPr>
          <w:i/>
        </w:rPr>
      </w:pPr>
      <w:r w:rsidRPr="00AB17B9">
        <w:rPr>
          <w:i/>
        </w:rPr>
        <w:t>The following change was made to Chapter S, Summary, Table S-1, page S-3</w:t>
      </w:r>
      <w:r>
        <w:rPr>
          <w:i/>
        </w:rPr>
        <w:t>3</w:t>
      </w:r>
      <w:r w:rsidRPr="00AB17B9">
        <w:rPr>
          <w:i/>
        </w:rPr>
        <w:t>:</w:t>
      </w:r>
    </w:p>
    <w:p w14:paraId="0F7ED6FB" w14:textId="16FDB302" w:rsidR="00AB17B9" w:rsidRPr="00AB17B9" w:rsidRDefault="00AB17B9" w:rsidP="00AB17B9">
      <w:pPr>
        <w:spacing w:after="240" w:line="276" w:lineRule="auto"/>
        <w:ind w:left="990" w:hanging="990"/>
        <w:rPr>
          <w:b/>
          <w:lang w:val="x-none" w:eastAsia="x-none"/>
        </w:rPr>
      </w:pPr>
      <w:r w:rsidRPr="00C130DA">
        <w:rPr>
          <w:b/>
          <w:lang w:val="x-none"/>
        </w:rPr>
        <w:t>M-TR-1</w:t>
      </w:r>
      <w:r w:rsidRPr="00C130DA">
        <w:rPr>
          <w:b/>
          <w:lang w:val="x-none"/>
        </w:rPr>
        <w:tab/>
      </w:r>
      <w:r w:rsidRPr="00AF488A">
        <w:rPr>
          <w:b/>
          <w:lang w:val="x-none"/>
        </w:rPr>
        <w:t>Intersection #8. El Norte Parkway/Woodland Parkway</w:t>
      </w:r>
      <w:r>
        <w:rPr>
          <w:b/>
        </w:rPr>
        <w:t>.</w:t>
      </w:r>
      <w:r w:rsidRPr="00C130DA">
        <w:rPr>
          <w:lang w:val="x-none"/>
        </w:rPr>
        <w:t xml:space="preserve"> Prior to issuance of a building permit for the 158th dwelling unit, the Project applicant, or its designee, shall restripe the westbound approach of El Norte Parkway at Woodland Parkway to provide </w:t>
      </w:r>
      <w:r w:rsidRPr="00C35A4B">
        <w:rPr>
          <w:strike/>
        </w:rPr>
        <w:t>one</w:t>
      </w:r>
      <w:r>
        <w:t xml:space="preserve"> </w:t>
      </w:r>
      <w:r w:rsidRPr="00C35A4B">
        <w:rPr>
          <w:u w:val="single"/>
        </w:rPr>
        <w:t>two</w:t>
      </w:r>
      <w:r w:rsidRPr="00C130DA">
        <w:rPr>
          <w:lang w:val="x-none"/>
        </w:rPr>
        <w:t xml:space="preserve"> left-turn lane, </w:t>
      </w:r>
      <w:r>
        <w:t>two</w:t>
      </w:r>
      <w:r w:rsidRPr="00C130DA">
        <w:rPr>
          <w:lang w:val="x-none"/>
        </w:rPr>
        <w:t xml:space="preserve"> thr</w:t>
      </w:r>
      <w:r>
        <w:t>ough</w:t>
      </w:r>
      <w:r w:rsidRPr="00C130DA">
        <w:rPr>
          <w:lang w:val="x-none"/>
        </w:rPr>
        <w:t xml:space="preserve"> lanes, </w:t>
      </w:r>
      <w:r>
        <w:t>one</w:t>
      </w:r>
      <w:r w:rsidRPr="00C130DA">
        <w:rPr>
          <w:lang w:val="x-none"/>
        </w:rPr>
        <w:t xml:space="preserve"> right-turn lane</w:t>
      </w:r>
      <w:r>
        <w:t>,</w:t>
      </w:r>
      <w:r w:rsidRPr="00C130DA">
        <w:rPr>
          <w:lang w:val="x-none"/>
        </w:rPr>
        <w:t xml:space="preserve"> and a bike lane.</w:t>
      </w:r>
      <w:bookmarkStart w:id="7" w:name="_GoBack"/>
      <w:bookmarkEnd w:id="7"/>
    </w:p>
    <w:p w14:paraId="2D931EF2" w14:textId="08DC88F5" w:rsidR="008B0BB5" w:rsidRDefault="008B0BB5" w:rsidP="00E82E5A">
      <w:pPr>
        <w:spacing w:after="240"/>
        <w:rPr>
          <w:i/>
        </w:rPr>
      </w:pPr>
      <w:r w:rsidRPr="00CC2043">
        <w:rPr>
          <w:i/>
        </w:rPr>
        <w:t>Th</w:t>
      </w:r>
      <w:r>
        <w:rPr>
          <w:i/>
        </w:rPr>
        <w:t xml:space="preserve">e following change was made </w:t>
      </w:r>
      <w:r w:rsidR="00EC41FD">
        <w:rPr>
          <w:i/>
        </w:rPr>
        <w:t xml:space="preserve">to </w:t>
      </w:r>
      <w:r w:rsidR="008400F5">
        <w:rPr>
          <w:i/>
        </w:rPr>
        <w:t>Chapter</w:t>
      </w:r>
      <w:r w:rsidR="00EC41FD">
        <w:rPr>
          <w:i/>
        </w:rPr>
        <w:t xml:space="preserve"> S</w:t>
      </w:r>
      <w:r w:rsidR="008400F5">
        <w:rPr>
          <w:i/>
        </w:rPr>
        <w:t>,</w:t>
      </w:r>
      <w:r w:rsidR="00EC41FD">
        <w:rPr>
          <w:i/>
        </w:rPr>
        <w:t xml:space="preserve"> Summary, </w:t>
      </w:r>
      <w:r w:rsidR="008400F5">
        <w:rPr>
          <w:i/>
        </w:rPr>
        <w:t xml:space="preserve">Table S-1, </w:t>
      </w:r>
      <w:r w:rsidR="00EC41FD">
        <w:rPr>
          <w:i/>
        </w:rPr>
        <w:t>page S-3</w:t>
      </w:r>
      <w:r w:rsidR="00AB17B9">
        <w:rPr>
          <w:i/>
        </w:rPr>
        <w:t>4</w:t>
      </w:r>
      <w:r>
        <w:rPr>
          <w:i/>
        </w:rPr>
        <w:t>:</w:t>
      </w:r>
    </w:p>
    <w:p w14:paraId="0683CEED" w14:textId="42C47D20" w:rsidR="008B0BB5" w:rsidRPr="008B0BB5" w:rsidRDefault="008B0BB5" w:rsidP="00E82E5A">
      <w:pPr>
        <w:spacing w:after="240" w:line="276" w:lineRule="auto"/>
        <w:ind w:left="990" w:hanging="990"/>
      </w:pPr>
      <w:r w:rsidRPr="0069695A">
        <w:rPr>
          <w:b/>
          <w:lang w:val="x-none" w:eastAsia="x-none"/>
        </w:rPr>
        <w:t>M-TR-4</w:t>
      </w:r>
      <w:r w:rsidRPr="0069695A">
        <w:rPr>
          <w:b/>
          <w:lang w:val="x-none" w:eastAsia="x-none"/>
        </w:rPr>
        <w:tab/>
      </w:r>
      <w:r w:rsidRPr="0069695A">
        <w:rPr>
          <w:b/>
          <w:bCs/>
          <w:lang w:eastAsia="x-none"/>
        </w:rPr>
        <w:t xml:space="preserve">Segment #15. Nutmeg Street from Country Club Lane to Via Alexandra. </w:t>
      </w:r>
      <w:r w:rsidRPr="0069695A">
        <w:rPr>
          <w:lang w:eastAsia="x-none"/>
        </w:rPr>
        <w:t>Prior to issuance of a building permit for the 145th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w:t>
      </w:r>
      <w:r w:rsidRPr="0069695A">
        <w:rPr>
          <w:color w:val="FF0000"/>
        </w:rPr>
        <w:t xml:space="preserve"> </w:t>
      </w:r>
      <w:r w:rsidRPr="0069695A">
        <w:rPr>
          <w:u w:val="single"/>
          <w:lang w:eastAsia="x-none"/>
        </w:rPr>
        <w:t xml:space="preserve">These improvements would also result in the clearing of trees/vegetation within the public right-of-way which would improve site visibility northerly of the driveway intersection. </w:t>
      </w:r>
      <w:r w:rsidRPr="0069695A">
        <w:rPr>
          <w:lang w:eastAsia="x-none"/>
        </w:rPr>
        <w:t xml:space="preserve"> Furthermore, </w:t>
      </w:r>
      <w:r w:rsidRPr="0069695A">
        <w:rPr>
          <w:b/>
          <w:lang w:eastAsia="x-none"/>
        </w:rPr>
        <w:t>M-TR-6</w:t>
      </w:r>
      <w:r w:rsidRPr="0069695A">
        <w:rPr>
          <w:lang w:eastAsia="x-none"/>
        </w:rPr>
        <w:t xml:space="preserve"> (dual southbound left-turns from Nutmeg Street to El Norte Parkway) will serve to enhance the overall Nutmeg Street corridor operations by increasing traffic flow from Nutmeg Street to El Norte Parkway.</w:t>
      </w:r>
    </w:p>
    <w:p w14:paraId="55AC77FD" w14:textId="2E9640EC" w:rsidR="00AD4F01" w:rsidRPr="000D5845" w:rsidRDefault="00AD4F01" w:rsidP="00E82E5A">
      <w:pPr>
        <w:pStyle w:val="Heading2"/>
      </w:pPr>
      <w:bookmarkStart w:id="8" w:name="_Toc495587129"/>
      <w:r w:rsidRPr="000D5845">
        <w:t>Chapter 1</w:t>
      </w:r>
      <w:r w:rsidR="008400F5" w:rsidRPr="000D5845">
        <w:t>,</w:t>
      </w:r>
      <w:r w:rsidRPr="000D5845">
        <w:t xml:space="preserve"> Project Description, Location, and Environmental Setting</w:t>
      </w:r>
      <w:bookmarkEnd w:id="8"/>
    </w:p>
    <w:p w14:paraId="48AA7A89" w14:textId="61B63A5A" w:rsidR="004F4AA8" w:rsidRPr="00CC2043" w:rsidRDefault="00AD4F01" w:rsidP="00E82E5A">
      <w:pPr>
        <w:spacing w:before="120" w:after="240" w:line="317" w:lineRule="exact"/>
        <w:rPr>
          <w:i/>
        </w:rPr>
      </w:pPr>
      <w:r w:rsidRPr="00CC2043">
        <w:rPr>
          <w:i/>
        </w:rPr>
        <w:t>The following change was made to Section 1.2.1</w:t>
      </w:r>
      <w:r w:rsidR="008400F5">
        <w:rPr>
          <w:i/>
        </w:rPr>
        <w:t>,</w:t>
      </w:r>
      <w:r w:rsidRPr="00CC2043">
        <w:rPr>
          <w:i/>
        </w:rPr>
        <w:t xml:space="preserve"> </w:t>
      </w:r>
      <w:r w:rsidR="008B0BB5">
        <w:rPr>
          <w:i/>
        </w:rPr>
        <w:t>P</w:t>
      </w:r>
      <w:r w:rsidRPr="00CC2043">
        <w:rPr>
          <w:i/>
        </w:rPr>
        <w:t xml:space="preserve">roject Components, </w:t>
      </w:r>
      <w:r w:rsidR="008400F5">
        <w:rPr>
          <w:i/>
        </w:rPr>
        <w:t>p</w:t>
      </w:r>
      <w:r w:rsidRPr="00CC2043">
        <w:rPr>
          <w:i/>
        </w:rPr>
        <w:t>age 1-3:</w:t>
      </w:r>
    </w:p>
    <w:p w14:paraId="5853C0E1" w14:textId="77777777" w:rsidR="00AD4F01" w:rsidRPr="00AD4F01" w:rsidRDefault="00AD4F01" w:rsidP="00E82E5A">
      <w:pPr>
        <w:keepNext/>
        <w:spacing w:before="120" w:after="240" w:line="317" w:lineRule="exact"/>
        <w:rPr>
          <w:u w:val="single"/>
        </w:rPr>
      </w:pPr>
      <w:r w:rsidRPr="00AD4F01">
        <w:rPr>
          <w:u w:val="single"/>
        </w:rPr>
        <w:t>Village Center</w:t>
      </w:r>
    </w:p>
    <w:p w14:paraId="201B6B0E" w14:textId="3E210A82" w:rsidR="00AD4F01" w:rsidRDefault="00AD4F01" w:rsidP="00E82E5A">
      <w:pPr>
        <w:spacing w:before="120" w:after="240" w:line="317" w:lineRule="exact"/>
      </w:pPr>
      <w:r w:rsidRPr="00AD4F01">
        <w:t xml:space="preserve">A new, rebuilt Clubhouse would replace the former clubhouse. Recreational amenities would include a swimming pool, gym facility, and tennis court/pickle ball courts. </w:t>
      </w:r>
    </w:p>
    <w:p w14:paraId="149CFC77" w14:textId="0B0E0D7E" w:rsidR="00D41D82" w:rsidRPr="00D41D82" w:rsidRDefault="00D41D82" w:rsidP="00E82E5A">
      <w:pPr>
        <w:spacing w:before="120" w:after="240" w:line="317" w:lineRule="exact"/>
        <w:rPr>
          <w:i/>
        </w:rPr>
      </w:pPr>
      <w:r w:rsidRPr="00CC2043">
        <w:rPr>
          <w:i/>
        </w:rPr>
        <w:t>The following</w:t>
      </w:r>
      <w:r>
        <w:rPr>
          <w:i/>
        </w:rPr>
        <w:t xml:space="preserve"> </w:t>
      </w:r>
      <w:r w:rsidR="00CF2FE6">
        <w:rPr>
          <w:i/>
        </w:rPr>
        <w:t xml:space="preserve">addition </w:t>
      </w:r>
      <w:r>
        <w:rPr>
          <w:i/>
        </w:rPr>
        <w:t>was made to Section 1.2</w:t>
      </w:r>
      <w:r w:rsidR="00CF2FE6">
        <w:rPr>
          <w:i/>
        </w:rPr>
        <w:t>,</w:t>
      </w:r>
      <w:r w:rsidRPr="00CC2043">
        <w:rPr>
          <w:i/>
        </w:rPr>
        <w:t xml:space="preserve"> </w:t>
      </w:r>
      <w:r>
        <w:rPr>
          <w:i/>
        </w:rPr>
        <w:t xml:space="preserve">Project Description, </w:t>
      </w:r>
      <w:r w:rsidR="00CF2FE6">
        <w:rPr>
          <w:i/>
        </w:rPr>
        <w:t>p</w:t>
      </w:r>
      <w:r>
        <w:rPr>
          <w:i/>
        </w:rPr>
        <w:t>age</w:t>
      </w:r>
      <w:r w:rsidR="00CF2FE6">
        <w:rPr>
          <w:i/>
        </w:rPr>
        <w:t>s</w:t>
      </w:r>
      <w:r>
        <w:rPr>
          <w:i/>
        </w:rPr>
        <w:t xml:space="preserve"> 1-11 and 1-12</w:t>
      </w:r>
      <w:r w:rsidRPr="00CC2043">
        <w:rPr>
          <w:i/>
        </w:rPr>
        <w:t>:</w:t>
      </w:r>
    </w:p>
    <w:p w14:paraId="2F027C76" w14:textId="77777777" w:rsidR="00D41D82" w:rsidRPr="00D41D82" w:rsidRDefault="00D41D82" w:rsidP="00E82E5A">
      <w:pPr>
        <w:spacing w:before="120" w:after="240" w:line="317" w:lineRule="exact"/>
        <w:rPr>
          <w:u w:val="single"/>
        </w:rPr>
      </w:pPr>
      <w:r w:rsidRPr="00D41D82">
        <w:rPr>
          <w:u w:val="single"/>
        </w:rPr>
        <w:t>1.2.7 Development Agreement</w:t>
      </w:r>
    </w:p>
    <w:p w14:paraId="0D6D9336" w14:textId="77777777" w:rsidR="00D41D82" w:rsidRPr="00D41D82" w:rsidRDefault="00D41D82" w:rsidP="00E82E5A">
      <w:pPr>
        <w:spacing w:before="120" w:after="240" w:line="317" w:lineRule="exact"/>
        <w:rPr>
          <w:u w:val="single"/>
        </w:rPr>
      </w:pPr>
      <w:r w:rsidRPr="00D41D82">
        <w:rPr>
          <w:u w:val="single"/>
        </w:rPr>
        <w:t>Development Agreements are contracts negotiated between project developers and public agencies that typically vest the developer’s rights to develop in accordance with project approvals and existing laws.  California Government Code Section 65864 et seq. and Article 58</w:t>
      </w:r>
      <w:r w:rsidRPr="00D41D82">
        <w:rPr>
          <w:rFonts w:ascii="MS Gothic" w:eastAsia="MS Gothic" w:hAnsi="MS Gothic" w:cs="MS Gothic" w:hint="eastAsia"/>
          <w:u w:val="single"/>
        </w:rPr>
        <w:t xml:space="preserve">　</w:t>
      </w:r>
      <w:r w:rsidRPr="00D41D82">
        <w:rPr>
          <w:u w:val="single"/>
        </w:rPr>
        <w:t>of the Escondido Zoning Code authorizes the creation of Development Agreements, set minimum standards for what must be included in such agreements, and provide general procedural requirements for consideration and approval of Development Agreements.</w:t>
      </w:r>
      <w:r w:rsidRPr="00D41D82">
        <w:rPr>
          <w:rFonts w:ascii="MS Gothic" w:eastAsia="MS Gothic" w:hAnsi="MS Gothic" w:cs="MS Gothic" w:hint="eastAsia"/>
          <w:u w:val="single"/>
        </w:rPr>
        <w:t xml:space="preserve">　</w:t>
      </w:r>
      <w:r w:rsidRPr="00D41D82">
        <w:rPr>
          <w:u w:val="single"/>
        </w:rPr>
        <w:t xml:space="preserve"> </w:t>
      </w:r>
    </w:p>
    <w:p w14:paraId="3FB53803" w14:textId="77777777" w:rsidR="00D41D82" w:rsidRPr="00E82E5A" w:rsidRDefault="00D41D82" w:rsidP="00E82E5A">
      <w:pPr>
        <w:spacing w:before="120" w:after="240" w:line="317" w:lineRule="exact"/>
        <w:rPr>
          <w:spacing w:val="-4"/>
          <w:u w:val="single"/>
        </w:rPr>
      </w:pPr>
      <w:r w:rsidRPr="00E82E5A">
        <w:rPr>
          <w:spacing w:val="-4"/>
          <w:u w:val="single"/>
        </w:rPr>
        <w:t>A draft Development Agreement has been proposed as part of this Project, which results in the provision of overall benefits to the City and adequate development controls in exchange for vested rights in Project approvals. The terms of the draft Development Agreement include the following:</w:t>
      </w:r>
    </w:p>
    <w:p w14:paraId="2632AA2D" w14:textId="77777777" w:rsidR="00D41D82" w:rsidRPr="00D41D82" w:rsidRDefault="00D41D82" w:rsidP="00E82E5A">
      <w:pPr>
        <w:numPr>
          <w:ilvl w:val="0"/>
          <w:numId w:val="39"/>
        </w:numPr>
        <w:spacing w:before="120" w:after="120" w:line="317" w:lineRule="exact"/>
        <w:ind w:left="720"/>
        <w:rPr>
          <w:u w:val="single"/>
        </w:rPr>
      </w:pPr>
      <w:r w:rsidRPr="00D41D82">
        <w:rPr>
          <w:u w:val="single"/>
        </w:rPr>
        <w:t>full parkland development impact fee ("parks fee") credit;</w:t>
      </w:r>
    </w:p>
    <w:p w14:paraId="00B74716" w14:textId="77777777" w:rsidR="00D41D82" w:rsidRPr="00D41D82" w:rsidRDefault="00D41D82" w:rsidP="00E82E5A">
      <w:pPr>
        <w:numPr>
          <w:ilvl w:val="0"/>
          <w:numId w:val="39"/>
        </w:numPr>
        <w:spacing w:before="120" w:after="120" w:line="317" w:lineRule="exact"/>
        <w:ind w:left="720"/>
        <w:rPr>
          <w:u w:val="single"/>
        </w:rPr>
      </w:pPr>
      <w:r w:rsidRPr="00D41D82">
        <w:rPr>
          <w:u w:val="single"/>
        </w:rPr>
        <w:t>grant expedited post-entitlement plan check review and streamlining;</w:t>
      </w:r>
    </w:p>
    <w:p w14:paraId="122EB617" w14:textId="06519867" w:rsidR="00D41D82" w:rsidRPr="00D41D82" w:rsidRDefault="00D41D82" w:rsidP="00E82E5A">
      <w:pPr>
        <w:numPr>
          <w:ilvl w:val="0"/>
          <w:numId w:val="39"/>
        </w:numPr>
        <w:spacing w:after="240" w:line="317" w:lineRule="exact"/>
        <w:ind w:left="720"/>
        <w:rPr>
          <w:u w:val="single"/>
        </w:rPr>
      </w:pPr>
      <w:r w:rsidRPr="00D41D82">
        <w:rPr>
          <w:u w:val="single"/>
        </w:rPr>
        <w:t xml:space="preserve">a </w:t>
      </w:r>
      <w:r w:rsidR="000F0A62">
        <w:rPr>
          <w:u w:val="single"/>
        </w:rPr>
        <w:t>seven (7)</w:t>
      </w:r>
      <w:r w:rsidRPr="00D41D82">
        <w:rPr>
          <w:u w:val="single"/>
        </w:rPr>
        <w:t xml:space="preserve"> year tentative map expiration period.</w:t>
      </w:r>
    </w:p>
    <w:p w14:paraId="34077559" w14:textId="78904C34" w:rsidR="00D41D82" w:rsidRPr="008767D2" w:rsidRDefault="00D41D82" w:rsidP="00E82E5A">
      <w:pPr>
        <w:pStyle w:val="BodyText"/>
        <w:rPr>
          <w:u w:val="single"/>
        </w:rPr>
      </w:pPr>
      <w:r w:rsidRPr="008767D2">
        <w:rPr>
          <w:u w:val="single"/>
        </w:rPr>
        <w:t xml:space="preserve">None of the terms listed above have any bearing on the physical environment. They have been included herein this section to provide a full representation of the Project request and to provide a complete list of all discretionary actions to be considered by the decision-making bodies. Through the decision-making process, the City of Escondido has not committed itself to the Project as a whole or to any particular features, so as it effectively preclude any alternatives or mitigation measures that CEQA would otherwise require to be considered. </w:t>
      </w:r>
    </w:p>
    <w:p w14:paraId="584BD3BA" w14:textId="35283FCA" w:rsidR="0042560D" w:rsidRPr="00581F89" w:rsidRDefault="00CF2FE6" w:rsidP="00E82E5A">
      <w:pPr>
        <w:pStyle w:val="Heading2"/>
      </w:pPr>
      <w:bookmarkStart w:id="9" w:name="_Toc495587130"/>
      <w:r w:rsidRPr="00581F89">
        <w:t xml:space="preserve">Section </w:t>
      </w:r>
      <w:r w:rsidR="00AD4F01" w:rsidRPr="00581F89">
        <w:t>2.3</w:t>
      </w:r>
      <w:r w:rsidRPr="00581F89">
        <w:t>,</w:t>
      </w:r>
      <w:r w:rsidR="00AD4F01" w:rsidRPr="00581F89">
        <w:t xml:space="preserve"> </w:t>
      </w:r>
      <w:r w:rsidR="0042560D" w:rsidRPr="00581F89">
        <w:t xml:space="preserve">Cultural </w:t>
      </w:r>
      <w:r w:rsidR="00AD4F01" w:rsidRPr="00581F89">
        <w:t>Resources</w:t>
      </w:r>
      <w:bookmarkEnd w:id="9"/>
    </w:p>
    <w:p w14:paraId="0401B49E" w14:textId="6423F7E1" w:rsidR="00CC285C" w:rsidRPr="00CC2043" w:rsidRDefault="00AD4F01" w:rsidP="00E82E5A">
      <w:pPr>
        <w:spacing w:after="240" w:line="317" w:lineRule="exact"/>
        <w:rPr>
          <w:i/>
        </w:rPr>
      </w:pPr>
      <w:r w:rsidRPr="00CC2043">
        <w:rPr>
          <w:i/>
        </w:rPr>
        <w:t xml:space="preserve">The following change was made to Section </w:t>
      </w:r>
      <w:r w:rsidR="00CC285C" w:rsidRPr="00CC2043">
        <w:rPr>
          <w:i/>
        </w:rPr>
        <w:t>2.3.5</w:t>
      </w:r>
      <w:r w:rsidR="00CF2FE6">
        <w:rPr>
          <w:i/>
        </w:rPr>
        <w:t>,</w:t>
      </w:r>
      <w:r w:rsidR="00CC285C" w:rsidRPr="00CC2043">
        <w:rPr>
          <w:i/>
        </w:rPr>
        <w:t xml:space="preserve"> Mitigation, page 2.3-30:</w:t>
      </w:r>
    </w:p>
    <w:p w14:paraId="49B917E7" w14:textId="0CDB48C5" w:rsidR="00CC285C" w:rsidRPr="008767D2" w:rsidRDefault="00CC285C" w:rsidP="00E82E5A">
      <w:pPr>
        <w:pStyle w:val="MMNumberedList"/>
        <w:ind w:left="360"/>
      </w:pPr>
      <w:r w:rsidRPr="008767D2">
        <w:t xml:space="preserve">5. </w:t>
      </w:r>
      <w:r w:rsidRPr="008767D2">
        <w:tab/>
        <w:t xml:space="preserve">In the event that previously unidentified cultural resources are discovered, </w:t>
      </w:r>
      <w:r w:rsidRPr="008767D2">
        <w:rPr>
          <w:u w:val="single"/>
        </w:rPr>
        <w:t xml:space="preserve">either </w:t>
      </w:r>
      <w:r w:rsidRPr="008767D2">
        <w:t xml:space="preserve">the archaeologist </w:t>
      </w:r>
      <w:r w:rsidRPr="008767D2">
        <w:rPr>
          <w:u w:val="single"/>
        </w:rPr>
        <w:t>or Native American Representative</w:t>
      </w:r>
      <w:r w:rsidRPr="008767D2">
        <w:t xml:space="preserve"> 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impacts shall be prepared by the consulting archaeologist and approved by the lead agency before being carried out using professional archaeological methods. If any human bones are discovered, the San Diego County coroner and the lead agency shall be contacted. In the event that the remains are determined to be of Native American origin, the Most Likely Descendant, as identified by the Native American Heritage Commission, shall be contacted in order to determine proper treatment and disposal of the remains.</w:t>
      </w:r>
    </w:p>
    <w:p w14:paraId="490A0527" w14:textId="52E9683A" w:rsidR="00CC285C" w:rsidRPr="00CC2043" w:rsidRDefault="00CC285C" w:rsidP="00E82E5A">
      <w:pPr>
        <w:keepNext/>
        <w:spacing w:after="240" w:line="317" w:lineRule="exact"/>
        <w:rPr>
          <w:i/>
        </w:rPr>
      </w:pPr>
      <w:r w:rsidRPr="00CC2043">
        <w:rPr>
          <w:i/>
        </w:rPr>
        <w:t>The following change was made to Section 2.3.5</w:t>
      </w:r>
      <w:r w:rsidR="00CF2FE6">
        <w:rPr>
          <w:i/>
        </w:rPr>
        <w:t>,</w:t>
      </w:r>
      <w:r w:rsidRPr="00CC2043">
        <w:rPr>
          <w:i/>
        </w:rPr>
        <w:t xml:space="preserve"> Mitigation, page</w:t>
      </w:r>
      <w:r w:rsidR="00CF2FE6">
        <w:rPr>
          <w:i/>
        </w:rPr>
        <w:t>s</w:t>
      </w:r>
      <w:r w:rsidRPr="00CC2043">
        <w:rPr>
          <w:i/>
        </w:rPr>
        <w:t xml:space="preserve"> 2.3-30 and 2.3-31:</w:t>
      </w:r>
    </w:p>
    <w:p w14:paraId="115291E1" w14:textId="4021D33F" w:rsidR="00CC285C" w:rsidRPr="00CC2043" w:rsidRDefault="00CC285C" w:rsidP="00E82E5A">
      <w:pPr>
        <w:spacing w:after="240" w:line="317" w:lineRule="exact"/>
        <w:ind w:left="360" w:hanging="360"/>
        <w:rPr>
          <w:lang w:eastAsia="x-none"/>
        </w:rPr>
      </w:pPr>
      <w:r w:rsidRPr="00CC2043">
        <w:rPr>
          <w:lang w:eastAsia="x-none"/>
        </w:rPr>
        <w:t xml:space="preserve">7. </w:t>
      </w:r>
      <w:r w:rsidRPr="00CC2043">
        <w:rPr>
          <w:lang w:eastAsia="x-none"/>
        </w:rPr>
        <w:tab/>
      </w:r>
      <w:r w:rsidRPr="00CC285C">
        <w:rPr>
          <w:u w:val="single"/>
          <w:lang w:eastAsia="x-none"/>
        </w:rPr>
        <w:t>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w:t>
      </w:r>
      <w:r w:rsidRPr="00CC285C">
        <w:rPr>
          <w:lang w:eastAsia="x-none"/>
        </w:rPr>
        <w:t xml:space="preserve"> </w:t>
      </w:r>
      <w:r w:rsidRPr="00CC285C">
        <w:rPr>
          <w:strike/>
          <w:lang w:eastAsia="x-none"/>
        </w:rPr>
        <w:t>All cultural material collected during the grading monitoring program shall be processed and curated according to the current professional repository standards. The collections and associated records shall be transferred, including title, to an appropriate curation facility within San Diego County, to be accompanied by payment of the fees necessary for permanent curation.</w:t>
      </w:r>
    </w:p>
    <w:p w14:paraId="7CD678A3" w14:textId="5F504BB7" w:rsidR="00396CF8" w:rsidRPr="00396CF8" w:rsidRDefault="00396CF8" w:rsidP="00E82E5A">
      <w:pPr>
        <w:tabs>
          <w:tab w:val="left" w:pos="1440"/>
        </w:tabs>
        <w:autoSpaceDE w:val="0"/>
        <w:autoSpaceDN w:val="0"/>
        <w:adjustRightInd w:val="0"/>
        <w:spacing w:after="240" w:line="317" w:lineRule="exact"/>
        <w:ind w:left="1440" w:hanging="1440"/>
        <w:rPr>
          <w:i/>
          <w:lang w:eastAsia="x-none"/>
        </w:rPr>
      </w:pPr>
      <w:r w:rsidRPr="00CC2043">
        <w:rPr>
          <w:i/>
          <w:lang w:eastAsia="x-none"/>
        </w:rPr>
        <w:t>The following change was made to Section 2.3.5</w:t>
      </w:r>
      <w:r w:rsidR="00CF2FE6">
        <w:rPr>
          <w:i/>
          <w:lang w:eastAsia="x-none"/>
        </w:rPr>
        <w:t>,</w:t>
      </w:r>
      <w:r w:rsidRPr="00CC2043">
        <w:rPr>
          <w:i/>
          <w:lang w:eastAsia="x-none"/>
        </w:rPr>
        <w:t xml:space="preserve"> Mitigation, page</w:t>
      </w:r>
      <w:r w:rsidR="00CF2FE6">
        <w:rPr>
          <w:i/>
          <w:lang w:eastAsia="x-none"/>
        </w:rPr>
        <w:t>s</w:t>
      </w:r>
      <w:r w:rsidRPr="00CC2043">
        <w:rPr>
          <w:i/>
          <w:lang w:eastAsia="x-none"/>
        </w:rPr>
        <w:t xml:space="preserve"> 2.3-31 and 2.3-32:</w:t>
      </w:r>
    </w:p>
    <w:p w14:paraId="4ADF0B43" w14:textId="77777777" w:rsidR="00396CF8" w:rsidRPr="00396CF8" w:rsidRDefault="00396CF8" w:rsidP="008763B9">
      <w:pPr>
        <w:numPr>
          <w:ilvl w:val="0"/>
          <w:numId w:val="13"/>
        </w:numPr>
        <w:spacing w:before="120" w:after="120" w:line="317" w:lineRule="exact"/>
        <w:ind w:left="360"/>
        <w:rPr>
          <w:spacing w:val="-4"/>
          <w:lang w:eastAsia="x-none"/>
        </w:rPr>
      </w:pPr>
      <w:r w:rsidRPr="00396CF8">
        <w:rPr>
          <w:spacing w:val="-4"/>
          <w:lang w:eastAsia="x-none"/>
        </w:rPr>
        <w:t xml:space="preserve">A qualified paleontologist or a paleontological monitor </w:t>
      </w:r>
      <w:r w:rsidRPr="00396CF8">
        <w:rPr>
          <w:spacing w:val="-4"/>
          <w:u w:val="single"/>
          <w:lang w:eastAsia="x-none"/>
        </w:rPr>
        <w:t>under the direction and supervision of a qualified paleontologist,</w:t>
      </w:r>
      <w:r w:rsidRPr="00396CF8">
        <w:rPr>
          <w:spacing w:val="-4"/>
          <w:lang w:eastAsia="x-none"/>
        </w:rPr>
        <w:t xml:space="preserve"> 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69BFE187" w14:textId="77777777" w:rsidR="00396CF8" w:rsidRPr="00396CF8" w:rsidRDefault="00396CF8" w:rsidP="008763B9">
      <w:pPr>
        <w:numPr>
          <w:ilvl w:val="1"/>
          <w:numId w:val="13"/>
        </w:numPr>
        <w:spacing w:before="120" w:after="120" w:line="317" w:lineRule="exact"/>
        <w:ind w:left="1350"/>
        <w:rPr>
          <w:u w:val="single"/>
          <w:lang w:eastAsia="x-none"/>
        </w:rPr>
      </w:pPr>
      <w:r w:rsidRPr="00396CF8">
        <w:rPr>
          <w:u w:val="single"/>
          <w:lang w:eastAsia="x-none"/>
        </w:rPr>
        <w:t>Qualified Paleontologist:  The project paleontologist is a person who has a Ph.D. or M.S. or equivalent in paleontology or closely related field (e.g sedimentary or stratigraphic geology, evolutionary biology, etc.); has a demonstrated knowledge of southern California paleontology and geology; and has documented experience unprofessional paleontological procedures and techniques.</w:t>
      </w:r>
    </w:p>
    <w:p w14:paraId="013BF03B" w14:textId="77777777" w:rsidR="00396CF8" w:rsidRPr="00396CF8" w:rsidRDefault="00396CF8" w:rsidP="008763B9">
      <w:pPr>
        <w:numPr>
          <w:ilvl w:val="1"/>
          <w:numId w:val="13"/>
        </w:numPr>
        <w:spacing w:before="120" w:after="120" w:line="317" w:lineRule="exact"/>
        <w:ind w:left="1350"/>
        <w:rPr>
          <w:u w:val="single"/>
          <w:lang w:eastAsia="x-none"/>
        </w:rPr>
      </w:pPr>
      <w:r w:rsidRPr="00396CF8">
        <w:rPr>
          <w:u w:val="single"/>
          <w:lang w:eastAsia="x-none"/>
        </w:rPr>
        <w:t>Qualified Paleontological Monitor:  A paleontological monitor is defined as an individual with at least one year of experience in field identification and collecting of fossil materials</w:t>
      </w:r>
    </w:p>
    <w:p w14:paraId="26909F17" w14:textId="0111E411" w:rsidR="0042560D" w:rsidRPr="00CC2043" w:rsidRDefault="00396CF8" w:rsidP="00E82E5A">
      <w:pPr>
        <w:spacing w:after="240" w:line="317" w:lineRule="exact"/>
        <w:ind w:left="360"/>
        <w:rPr>
          <w:i/>
        </w:rPr>
      </w:pPr>
      <w:r w:rsidRPr="00CC2043">
        <w:rPr>
          <w:u w:val="single"/>
        </w:rPr>
        <w:t>Monitoring of the noted geologic unit shall be conducted at least half-time at the beginning of the excavation, and may be either increased or decreased thereafter by the qualified paleontologist depending upon initial results of monitoring.</w:t>
      </w:r>
    </w:p>
    <w:p w14:paraId="1533F665" w14:textId="75C5C5E2" w:rsidR="0042560D" w:rsidRPr="00581F89" w:rsidRDefault="00ED592B" w:rsidP="00E82E5A">
      <w:pPr>
        <w:pStyle w:val="Heading2"/>
      </w:pPr>
      <w:bookmarkStart w:id="10" w:name="_Toc495587131"/>
      <w:r w:rsidRPr="00581F89">
        <w:t>Section 2.4</w:t>
      </w:r>
      <w:r w:rsidR="00CF2FE6" w:rsidRPr="00581F89">
        <w:t>,</w:t>
      </w:r>
      <w:r w:rsidRPr="00581F89">
        <w:t xml:space="preserve"> G</w:t>
      </w:r>
      <w:r w:rsidR="00396CF8" w:rsidRPr="00581F89">
        <w:t>reenhouse Gas Emissions</w:t>
      </w:r>
      <w:bookmarkEnd w:id="10"/>
    </w:p>
    <w:p w14:paraId="4E928BDB" w14:textId="267592BC" w:rsidR="00396CF8" w:rsidRPr="00CC2043" w:rsidRDefault="00396CF8" w:rsidP="00E82E5A">
      <w:pPr>
        <w:tabs>
          <w:tab w:val="left" w:pos="1440"/>
        </w:tabs>
        <w:autoSpaceDE w:val="0"/>
        <w:autoSpaceDN w:val="0"/>
        <w:adjustRightInd w:val="0"/>
        <w:spacing w:after="240" w:line="317" w:lineRule="exact"/>
        <w:ind w:left="1440" w:hanging="1440"/>
        <w:rPr>
          <w:i/>
          <w:lang w:eastAsia="x-none"/>
        </w:rPr>
      </w:pPr>
      <w:r w:rsidRPr="00CC2043">
        <w:rPr>
          <w:i/>
          <w:lang w:eastAsia="x-none"/>
        </w:rPr>
        <w:t>The following change was made to Section 2.4.5</w:t>
      </w:r>
      <w:r w:rsidR="00CF2FE6">
        <w:rPr>
          <w:i/>
          <w:lang w:eastAsia="x-none"/>
        </w:rPr>
        <w:t>,</w:t>
      </w:r>
      <w:r w:rsidRPr="00CC2043">
        <w:rPr>
          <w:i/>
          <w:lang w:eastAsia="x-none"/>
        </w:rPr>
        <w:t xml:space="preserve"> Mitigation, page 2.4-41:</w:t>
      </w:r>
    </w:p>
    <w:p w14:paraId="16399A36" w14:textId="0A12E9CA" w:rsidR="00396CF8" w:rsidRPr="00CC2043" w:rsidRDefault="00396CF8" w:rsidP="00E82E5A">
      <w:pPr>
        <w:pStyle w:val="ListParagraph"/>
        <w:numPr>
          <w:ilvl w:val="0"/>
          <w:numId w:val="40"/>
        </w:numPr>
        <w:spacing w:before="120" w:after="240" w:line="317" w:lineRule="exact"/>
        <w:rPr>
          <w:rFonts w:ascii="Times New Roman" w:hAnsi="Times New Roman"/>
          <w:sz w:val="24"/>
          <w:szCs w:val="24"/>
        </w:rPr>
      </w:pPr>
      <w:r w:rsidRPr="00CC2043">
        <w:rPr>
          <w:rFonts w:ascii="Times New Roman" w:hAnsi="Times New Roman"/>
          <w:sz w:val="24"/>
          <w:szCs w:val="24"/>
        </w:rPr>
        <w:t xml:space="preserve">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valid and sufficient. </w:t>
      </w:r>
      <w:r w:rsidRPr="00CC2043">
        <w:rPr>
          <w:rFonts w:ascii="Times New Roman" w:hAnsi="Times New Roman"/>
          <w:sz w:val="24"/>
          <w:szCs w:val="24"/>
          <w:u w:val="single"/>
        </w:rPr>
        <w:t>The calculations shall be prepared by a qualified GHG emissions consultant utilizing the California Emissions Estimator Model or other widely-accepted methodologies that are acceptable to the City. The calculations shall demonstrate the quantity of reductions is valid and sufficient, as determined by the City.</w:t>
      </w:r>
    </w:p>
    <w:p w14:paraId="35A424D5" w14:textId="5430DE63" w:rsidR="0042560D" w:rsidRPr="00581F89" w:rsidRDefault="0069695A" w:rsidP="00581F89">
      <w:pPr>
        <w:pStyle w:val="Heading2"/>
      </w:pPr>
      <w:bookmarkStart w:id="11" w:name="_Toc495587132"/>
      <w:r w:rsidRPr="00581F89">
        <w:t>Section 2.6</w:t>
      </w:r>
      <w:r w:rsidR="00CF2FE6" w:rsidRPr="00581F89">
        <w:t>,</w:t>
      </w:r>
      <w:r w:rsidRPr="00581F89">
        <w:t xml:space="preserve"> Noise</w:t>
      </w:r>
      <w:bookmarkEnd w:id="11"/>
      <w:r w:rsidRPr="00581F89">
        <w:t xml:space="preserve"> </w:t>
      </w:r>
    </w:p>
    <w:p w14:paraId="75FFE743" w14:textId="07FEBC6D" w:rsidR="0059110E" w:rsidRDefault="0059110E" w:rsidP="0059110E">
      <w:pPr>
        <w:tabs>
          <w:tab w:val="left" w:pos="1440"/>
        </w:tabs>
        <w:autoSpaceDE w:val="0"/>
        <w:autoSpaceDN w:val="0"/>
        <w:adjustRightInd w:val="0"/>
        <w:spacing w:before="120" w:after="240" w:line="317" w:lineRule="exact"/>
        <w:ind w:left="1440" w:hanging="1440"/>
        <w:rPr>
          <w:i/>
          <w:lang w:eastAsia="x-none"/>
        </w:rPr>
      </w:pPr>
      <w:r w:rsidRPr="0059110E">
        <w:rPr>
          <w:i/>
          <w:lang w:eastAsia="x-none"/>
        </w:rPr>
        <w:t xml:space="preserve">The following </w:t>
      </w:r>
      <w:r>
        <w:rPr>
          <w:i/>
          <w:lang w:eastAsia="x-none"/>
        </w:rPr>
        <w:t>change was made to Section 2.6.5</w:t>
      </w:r>
      <w:r w:rsidRPr="0059110E">
        <w:rPr>
          <w:i/>
          <w:lang w:eastAsia="x-none"/>
        </w:rPr>
        <w:t>,</w:t>
      </w:r>
      <w:r>
        <w:rPr>
          <w:i/>
          <w:lang w:eastAsia="x-none"/>
        </w:rPr>
        <w:t xml:space="preserve"> Mitigation, page 2.6-20</w:t>
      </w:r>
      <w:r w:rsidRPr="0059110E">
        <w:rPr>
          <w:i/>
          <w:lang w:eastAsia="x-none"/>
        </w:rPr>
        <w:t>:</w:t>
      </w:r>
    </w:p>
    <w:p w14:paraId="42FF080C" w14:textId="77777777" w:rsidR="0059110E" w:rsidRPr="0059110E" w:rsidRDefault="0059110E" w:rsidP="0059110E">
      <w:pPr>
        <w:spacing w:after="240" w:line="320" w:lineRule="exact"/>
        <w:ind w:left="1440" w:hanging="1440"/>
        <w:rPr>
          <w:rFonts w:eastAsia="Arial"/>
          <w:lang w:eastAsia="x-none"/>
        </w:rPr>
      </w:pPr>
      <w:r w:rsidRPr="0059110E">
        <w:rPr>
          <w:rFonts w:eastAsia="Arial"/>
          <w:b/>
          <w:lang w:val="x-none" w:eastAsia="x-none"/>
        </w:rPr>
        <w:t>M-N-</w:t>
      </w:r>
      <w:r w:rsidRPr="0059110E">
        <w:rPr>
          <w:rFonts w:eastAsia="Arial"/>
          <w:b/>
          <w:lang w:eastAsia="x-none"/>
        </w:rPr>
        <w:t>1</w:t>
      </w:r>
      <w:r w:rsidRPr="0059110E">
        <w:rPr>
          <w:rFonts w:eastAsia="Arial"/>
          <w:lang w:val="x-none" w:eastAsia="x-none"/>
        </w:rPr>
        <w:tab/>
        <w:t xml:space="preserve">Construction noise levels are anticipated to exceed the applicable City </w:t>
      </w:r>
      <w:r w:rsidRPr="0059110E">
        <w:rPr>
          <w:rFonts w:eastAsia="Arial"/>
          <w:lang w:eastAsia="x-none"/>
        </w:rPr>
        <w:t xml:space="preserve">of Escondido (City) </w:t>
      </w:r>
      <w:r w:rsidRPr="0059110E">
        <w:rPr>
          <w:rFonts w:eastAsia="Arial"/>
          <w:lang w:val="x-none" w:eastAsia="x-none"/>
        </w:rPr>
        <w:t xml:space="preserve">noise </w:t>
      </w:r>
      <w:r w:rsidRPr="0059110E">
        <w:rPr>
          <w:lang w:eastAsia="x-none"/>
        </w:rPr>
        <w:t>restrictions</w:t>
      </w:r>
      <w:r w:rsidRPr="0059110E">
        <w:rPr>
          <w:rFonts w:eastAsia="Arial"/>
          <w:lang w:val="x-none" w:eastAsia="x-none"/>
        </w:rPr>
        <w:t xml:space="preserve"> when equipment is operating less than approximately </w:t>
      </w:r>
      <w:r w:rsidRPr="0059110E">
        <w:rPr>
          <w:rFonts w:eastAsia="Arial"/>
          <w:u w:val="single"/>
          <w:lang w:eastAsia="x-none"/>
        </w:rPr>
        <w:t>260</w:t>
      </w:r>
      <w:r w:rsidRPr="0059110E">
        <w:rPr>
          <w:rFonts w:eastAsia="Arial"/>
          <w:strike/>
          <w:lang w:val="x-none" w:eastAsia="x-none"/>
        </w:rPr>
        <w:t>200</w:t>
      </w:r>
      <w:r w:rsidRPr="0059110E">
        <w:rPr>
          <w:rFonts w:eastAsia="Arial"/>
          <w:lang w:val="x-none" w:eastAsia="x-none"/>
        </w:rPr>
        <w:t xml:space="preserve"> feet from existing residences in the Project vicinity. The following mitigation </w:t>
      </w:r>
      <w:r w:rsidRPr="0059110E">
        <w:rPr>
          <w:rFonts w:eastAsia="Arial"/>
          <w:lang w:eastAsia="x-none"/>
        </w:rPr>
        <w:t xml:space="preserve">is </w:t>
      </w:r>
      <w:r w:rsidRPr="0059110E">
        <w:rPr>
          <w:rFonts w:eastAsia="Arial"/>
          <w:lang w:val="x-none" w:eastAsia="x-none"/>
        </w:rPr>
        <w:t>required</w:t>
      </w:r>
      <w:r w:rsidRPr="0059110E">
        <w:rPr>
          <w:rFonts w:eastAsia="Arial"/>
          <w:lang w:eastAsia="x-none"/>
        </w:rPr>
        <w:t>:</w:t>
      </w:r>
    </w:p>
    <w:p w14:paraId="4CE488BA" w14:textId="77777777" w:rsidR="0059110E" w:rsidRPr="0059110E" w:rsidRDefault="0059110E" w:rsidP="0059110E">
      <w:pPr>
        <w:pStyle w:val="ListParagraph"/>
        <w:numPr>
          <w:ilvl w:val="0"/>
          <w:numId w:val="40"/>
        </w:numPr>
        <w:autoSpaceDE w:val="0"/>
        <w:autoSpaceDN w:val="0"/>
        <w:adjustRightInd w:val="0"/>
        <w:spacing w:after="120" w:line="317" w:lineRule="exact"/>
        <w:ind w:left="1800"/>
        <w:rPr>
          <w:rFonts w:ascii="Times New Roman" w:eastAsia="Arial" w:hAnsi="Times New Roman"/>
          <w:spacing w:val="-2"/>
          <w:sz w:val="24"/>
          <w:szCs w:val="24"/>
          <w:lang w:val="x-none" w:eastAsia="x-none"/>
        </w:rPr>
      </w:pPr>
      <w:r w:rsidRPr="0059110E">
        <w:rPr>
          <w:rFonts w:ascii="Times New Roman" w:eastAsia="Arial" w:hAnsi="Times New Roman"/>
          <w:spacing w:val="-2"/>
          <w:sz w:val="24"/>
          <w:szCs w:val="24"/>
          <w:lang w:val="x-none" w:eastAsia="x-none"/>
        </w:rPr>
        <w:t>Install temporary noise barriers around the construction site to minimize construction noise to 75 A-weighted decibels (dBA) as measured at the applicable property lines of the adjacent uses, unless an acoustical engineer submits documentation that confirms that the barriers are not necessary to achieve the attenuation levels.</w:t>
      </w:r>
    </w:p>
    <w:p w14:paraId="765E35A3" w14:textId="77777777" w:rsidR="0059110E" w:rsidRPr="0059110E" w:rsidRDefault="0059110E" w:rsidP="0059110E">
      <w:pPr>
        <w:pStyle w:val="ListParagraph"/>
        <w:numPr>
          <w:ilvl w:val="0"/>
          <w:numId w:val="40"/>
        </w:numPr>
        <w:autoSpaceDE w:val="0"/>
        <w:autoSpaceDN w:val="0"/>
        <w:adjustRightInd w:val="0"/>
        <w:spacing w:after="120" w:line="317" w:lineRule="exact"/>
        <w:ind w:left="1800"/>
        <w:rPr>
          <w:rFonts w:ascii="Times New Roman" w:eastAsia="Arial" w:hAnsi="Times New Roman"/>
          <w:spacing w:val="-6"/>
          <w:sz w:val="24"/>
          <w:szCs w:val="24"/>
          <w:lang w:val="x-none" w:eastAsia="x-none"/>
        </w:rPr>
      </w:pPr>
      <w:r w:rsidRPr="0059110E">
        <w:rPr>
          <w:rFonts w:ascii="Times New Roman" w:eastAsia="Arial" w:hAnsi="Times New Roman"/>
          <w:spacing w:val="-6"/>
          <w:sz w:val="24"/>
          <w:szCs w:val="24"/>
          <w:lang w:val="x-none" w:eastAsia="x-none"/>
        </w:rPr>
        <w:t>All construction equipment employing an internal combustion engine shall be equipped with suitable exhaust and intake silencers</w:t>
      </w:r>
      <w:r w:rsidRPr="0059110E">
        <w:rPr>
          <w:rFonts w:ascii="Times New Roman" w:eastAsia="Arial" w:hAnsi="Times New Roman"/>
          <w:spacing w:val="-6"/>
          <w:sz w:val="24"/>
          <w:szCs w:val="24"/>
          <w:lang w:eastAsia="x-none"/>
        </w:rPr>
        <w:t xml:space="preserve"> that</w:t>
      </w:r>
      <w:r w:rsidRPr="0059110E">
        <w:rPr>
          <w:rFonts w:ascii="Times New Roman" w:eastAsia="Arial" w:hAnsi="Times New Roman"/>
          <w:spacing w:val="-6"/>
          <w:sz w:val="24"/>
          <w:szCs w:val="24"/>
          <w:lang w:val="x-none" w:eastAsia="x-none"/>
        </w:rPr>
        <w:t xml:space="preserve"> are in good working order. </w:t>
      </w:r>
    </w:p>
    <w:p w14:paraId="173CA7E7" w14:textId="77777777" w:rsidR="0059110E" w:rsidRPr="0059110E" w:rsidRDefault="0059110E" w:rsidP="0059110E">
      <w:pPr>
        <w:pStyle w:val="ListParagraph"/>
        <w:numPr>
          <w:ilvl w:val="0"/>
          <w:numId w:val="40"/>
        </w:numPr>
        <w:autoSpaceDE w:val="0"/>
        <w:autoSpaceDN w:val="0"/>
        <w:adjustRightInd w:val="0"/>
        <w:spacing w:after="120" w:line="317" w:lineRule="exact"/>
        <w:ind w:left="1800"/>
        <w:rPr>
          <w:rFonts w:ascii="Times New Roman" w:eastAsia="Arial" w:hAnsi="Times New Roman"/>
          <w:sz w:val="24"/>
          <w:szCs w:val="24"/>
          <w:lang w:val="x-none" w:eastAsia="x-none"/>
        </w:rPr>
      </w:pPr>
      <w:r w:rsidRPr="0059110E">
        <w:rPr>
          <w:rFonts w:ascii="Times New Roman" w:eastAsia="Arial" w:hAnsi="Times New Roman"/>
          <w:sz w:val="24"/>
          <w:szCs w:val="24"/>
          <w:lang w:val="x-none" w:eastAsia="x-none"/>
        </w:rPr>
        <w:t>Stationary construction equipment such as generators or compressors shall be located on site as far away from adjacent residential property boundaries as is</w:t>
      </w:r>
      <w:r w:rsidRPr="0059110E">
        <w:rPr>
          <w:rFonts w:ascii="Times New Roman" w:eastAsia="Arial" w:hAnsi="Times New Roman"/>
          <w:sz w:val="24"/>
          <w:szCs w:val="24"/>
          <w:lang w:eastAsia="x-none"/>
        </w:rPr>
        <w:t> </w:t>
      </w:r>
      <w:r w:rsidRPr="0059110E">
        <w:rPr>
          <w:rFonts w:ascii="Times New Roman" w:eastAsia="Arial" w:hAnsi="Times New Roman"/>
          <w:sz w:val="24"/>
          <w:szCs w:val="24"/>
          <w:lang w:val="x-none" w:eastAsia="x-none"/>
        </w:rPr>
        <w:t>practicable.</w:t>
      </w:r>
    </w:p>
    <w:p w14:paraId="536E7F46" w14:textId="7223949E" w:rsidR="0059110E" w:rsidRPr="0059110E" w:rsidRDefault="0059110E" w:rsidP="0059110E">
      <w:pPr>
        <w:pStyle w:val="ListParagraph"/>
        <w:numPr>
          <w:ilvl w:val="0"/>
          <w:numId w:val="40"/>
        </w:numPr>
        <w:autoSpaceDE w:val="0"/>
        <w:autoSpaceDN w:val="0"/>
        <w:adjustRightInd w:val="0"/>
        <w:spacing w:after="240" w:line="317" w:lineRule="exact"/>
        <w:ind w:left="1800"/>
        <w:rPr>
          <w:rFonts w:ascii="Times New Roman" w:eastAsia="Arial" w:hAnsi="Times New Roman"/>
          <w:spacing w:val="-2"/>
          <w:sz w:val="24"/>
          <w:szCs w:val="24"/>
          <w:lang w:val="x-none" w:eastAsia="x-none"/>
        </w:rPr>
      </w:pPr>
      <w:r w:rsidRPr="0059110E">
        <w:rPr>
          <w:rFonts w:ascii="Times New Roman" w:eastAsia="Arial" w:hAnsi="Times New Roman"/>
          <w:spacing w:val="-2"/>
          <w:sz w:val="24"/>
          <w:szCs w:val="24"/>
          <w:lang w:val="x-none" w:eastAsia="x-none"/>
        </w:rPr>
        <w:t>Minimize, to the extent practical, the number of pieces of construction equipment operating simultaneously.</w:t>
      </w:r>
    </w:p>
    <w:p w14:paraId="34660321" w14:textId="762DBB11" w:rsidR="00BE611A" w:rsidRPr="00CC2043" w:rsidRDefault="00BE611A"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The following change was made to Section 2.6.5</w:t>
      </w:r>
      <w:r w:rsidR="00CF2FE6">
        <w:rPr>
          <w:i/>
          <w:lang w:eastAsia="x-none"/>
        </w:rPr>
        <w:t>,</w:t>
      </w:r>
      <w:r w:rsidRPr="00CC2043">
        <w:rPr>
          <w:i/>
          <w:lang w:eastAsia="x-none"/>
        </w:rPr>
        <w:t xml:space="preserve"> Mitigation, page 2.6-22:</w:t>
      </w:r>
    </w:p>
    <w:p w14:paraId="7E88EF3F" w14:textId="28B7706D" w:rsidR="006A335D" w:rsidRPr="00E82E5A" w:rsidRDefault="006A335D" w:rsidP="006A335D">
      <w:pPr>
        <w:pStyle w:val="BulletListFinal"/>
        <w:widowControl/>
        <w:numPr>
          <w:ilvl w:val="0"/>
          <w:numId w:val="40"/>
        </w:numPr>
        <w:rPr>
          <w:szCs w:val="24"/>
        </w:rPr>
      </w:pPr>
      <w:r>
        <w:t>T</w:t>
      </w:r>
      <w:r w:rsidRPr="00FC7C6B">
        <w:t>he blasting contractor shall design the blasts to reduce vibration velocity levels from each blast</w:t>
      </w:r>
      <w:r>
        <w:t xml:space="preserve"> </w:t>
      </w:r>
      <w:r w:rsidRPr="00FC7C6B">
        <w:t xml:space="preserve">below the damage threshold of 3.0 </w:t>
      </w:r>
      <w:r w:rsidRPr="008B5618">
        <w:t>inches per second</w:t>
      </w:r>
      <w:r>
        <w:t xml:space="preserve"> at the closest nearby residences (i.e., as close as 100 feet from the blast area)</w:t>
      </w:r>
      <w:r w:rsidRPr="00FC7C6B">
        <w:t>.</w:t>
      </w:r>
      <w:r>
        <w:t xml:space="preserve"> </w:t>
      </w:r>
      <w:r w:rsidRPr="0039775E">
        <w:rPr>
          <w:u w:val="single"/>
        </w:rPr>
        <w:t xml:space="preserve">Additionally, the contractor shall perform a pre-blast survey at the request of any residences located within 300 feet of the blasting site </w:t>
      </w:r>
      <w:r w:rsidRPr="00E82E5A">
        <w:rPr>
          <w:szCs w:val="24"/>
          <w:u w:val="single"/>
        </w:rPr>
        <w:t xml:space="preserve">prior to blasting activities. </w:t>
      </w:r>
    </w:p>
    <w:p w14:paraId="6F54368E" w14:textId="77777777" w:rsidR="00BE611A" w:rsidRPr="00E82E5A" w:rsidRDefault="00BE611A" w:rsidP="00E82E5A">
      <w:pPr>
        <w:pStyle w:val="ListParagraph"/>
        <w:numPr>
          <w:ilvl w:val="0"/>
          <w:numId w:val="40"/>
        </w:numPr>
        <w:autoSpaceDE w:val="0"/>
        <w:autoSpaceDN w:val="0"/>
        <w:adjustRightInd w:val="0"/>
        <w:spacing w:before="120" w:after="240" w:line="317" w:lineRule="exact"/>
        <w:rPr>
          <w:rFonts w:ascii="Times New Roman" w:hAnsi="Times New Roman"/>
          <w:spacing w:val="-2"/>
          <w:sz w:val="24"/>
          <w:szCs w:val="24"/>
          <w:lang w:val="x-none" w:eastAsia="x-none"/>
        </w:rPr>
      </w:pPr>
      <w:r w:rsidRPr="00E82E5A">
        <w:rPr>
          <w:rFonts w:ascii="Times New Roman" w:hAnsi="Times New Roman"/>
          <w:spacing w:val="-2"/>
          <w:sz w:val="24"/>
          <w:szCs w:val="24"/>
          <w:lang w:val="x-none" w:eastAsia="x-none"/>
        </w:rPr>
        <w:t>A blast signal (e.g.</w:t>
      </w:r>
      <w:r w:rsidRPr="00E82E5A">
        <w:rPr>
          <w:rFonts w:ascii="Times New Roman" w:hAnsi="Times New Roman"/>
          <w:spacing w:val="-2"/>
          <w:sz w:val="24"/>
          <w:szCs w:val="24"/>
          <w:lang w:eastAsia="x-none"/>
        </w:rPr>
        <w:t>,</w:t>
      </w:r>
      <w:r w:rsidRPr="00E82E5A">
        <w:rPr>
          <w:rFonts w:ascii="Times New Roman" w:hAnsi="Times New Roman"/>
          <w:spacing w:val="-2"/>
          <w:sz w:val="24"/>
          <w:szCs w:val="24"/>
          <w:lang w:val="x-none" w:eastAsia="x-none"/>
        </w:rPr>
        <w:t xml:space="preserve"> air horn) shall be used to notify nearby residents that blasting is about to occur per the California Code of Regulations, Title 8, Section 5291 Firing of Explosives regulations.</w:t>
      </w:r>
      <w:r w:rsidRPr="00E82E5A">
        <w:rPr>
          <w:rFonts w:ascii="Times New Roman" w:hAnsi="Times New Roman"/>
          <w:spacing w:val="-2"/>
          <w:sz w:val="24"/>
          <w:szCs w:val="24"/>
          <w:u w:val="single"/>
          <w:lang w:eastAsia="x-none"/>
        </w:rPr>
        <w:t xml:space="preserve"> Additionally, </w:t>
      </w:r>
      <w:r w:rsidRPr="00E82E5A">
        <w:rPr>
          <w:rFonts w:ascii="Times New Roman" w:hAnsi="Times New Roman"/>
          <w:spacing w:val="-2"/>
          <w:sz w:val="24"/>
          <w:szCs w:val="24"/>
          <w:u w:val="single"/>
          <w:lang w:val="x-none" w:eastAsia="x-none"/>
        </w:rPr>
        <w:t>notification of surrounding property owners within 100 feet of blasting activities</w:t>
      </w:r>
      <w:r w:rsidRPr="00E82E5A">
        <w:rPr>
          <w:rFonts w:ascii="Times New Roman" w:hAnsi="Times New Roman"/>
          <w:spacing w:val="-2"/>
          <w:sz w:val="24"/>
          <w:szCs w:val="24"/>
          <w:u w:val="single"/>
          <w:lang w:eastAsia="x-none"/>
        </w:rPr>
        <w:t xml:space="preserve"> shall occur</w:t>
      </w:r>
      <w:r w:rsidRPr="00E82E5A">
        <w:rPr>
          <w:rFonts w:ascii="Times New Roman" w:hAnsi="Times New Roman"/>
          <w:spacing w:val="-2"/>
          <w:sz w:val="24"/>
          <w:szCs w:val="24"/>
          <w:u w:val="single"/>
          <w:lang w:val="x-none" w:eastAsia="x-none"/>
        </w:rPr>
        <w:t xml:space="preserve"> via U.S. mail at least one week prior to blasting activities.  </w:t>
      </w:r>
    </w:p>
    <w:p w14:paraId="496D3506" w14:textId="78F1CEAF" w:rsidR="00BE611A" w:rsidRPr="00CC2043" w:rsidRDefault="00BE611A" w:rsidP="00E82E5A">
      <w:pPr>
        <w:tabs>
          <w:tab w:val="left" w:pos="0"/>
        </w:tabs>
        <w:autoSpaceDE w:val="0"/>
        <w:autoSpaceDN w:val="0"/>
        <w:adjustRightInd w:val="0"/>
        <w:spacing w:before="120" w:after="240" w:line="317" w:lineRule="exact"/>
        <w:rPr>
          <w:i/>
          <w:lang w:eastAsia="x-none"/>
        </w:rPr>
      </w:pPr>
      <w:r w:rsidRPr="00CC2043">
        <w:rPr>
          <w:i/>
          <w:lang w:eastAsia="x-none"/>
        </w:rPr>
        <w:t>The following change was made to Table 2.6.5</w:t>
      </w:r>
      <w:r w:rsidR="006A335D">
        <w:rPr>
          <w:i/>
          <w:lang w:eastAsia="x-none"/>
        </w:rPr>
        <w:t>,</w:t>
      </w:r>
      <w:r w:rsidRPr="00CC2043">
        <w:rPr>
          <w:i/>
          <w:lang w:eastAsia="x-none"/>
        </w:rPr>
        <w:t xml:space="preserve"> Blasting Noise Levels Summary at Closest Residences, page 2.6-25:</w:t>
      </w:r>
    </w:p>
    <w:tbl>
      <w:tblPr>
        <w:tblStyle w:val="TableGrid"/>
        <w:tblW w:w="5000" w:type="pct"/>
        <w:jc w:val="center"/>
        <w:tblCellMar>
          <w:left w:w="115" w:type="dxa"/>
          <w:right w:w="115" w:type="dxa"/>
        </w:tblCellMar>
        <w:tblLook w:val="04A0" w:firstRow="1" w:lastRow="0" w:firstColumn="1" w:lastColumn="0" w:noHBand="0" w:noVBand="1"/>
      </w:tblPr>
      <w:tblGrid>
        <w:gridCol w:w="2641"/>
        <w:gridCol w:w="3222"/>
        <w:gridCol w:w="3727"/>
      </w:tblGrid>
      <w:tr w:rsidR="00BE611A" w:rsidRPr="00BE611A" w14:paraId="32F14837" w14:textId="77777777" w:rsidTr="00B712B5">
        <w:trPr>
          <w:cantSplit/>
          <w:jc w:val="center"/>
        </w:trPr>
        <w:tc>
          <w:tcPr>
            <w:tcW w:w="5000" w:type="pct"/>
            <w:gridSpan w:val="3"/>
            <w:tcBorders>
              <w:top w:val="nil"/>
              <w:left w:val="nil"/>
              <w:bottom w:val="single" w:sz="4" w:space="0" w:color="auto"/>
              <w:right w:val="nil"/>
            </w:tcBorders>
            <w:shd w:val="clear" w:color="auto" w:fill="FFFFFF"/>
            <w:vAlign w:val="bottom"/>
          </w:tcPr>
          <w:p w14:paraId="796BADA3" w14:textId="77777777" w:rsidR="00BE611A" w:rsidRPr="00BE611A" w:rsidRDefault="00BE611A" w:rsidP="00B712B5">
            <w:pPr>
              <w:pStyle w:val="Table"/>
            </w:pPr>
            <w:bookmarkStart w:id="12" w:name="_Toc485916266"/>
            <w:bookmarkStart w:id="13" w:name="_Toc495587142"/>
            <w:r w:rsidRPr="00BE611A">
              <w:rPr>
                <w:rFonts w:eastAsia="PMingLiU"/>
              </w:rPr>
              <w:t>Table 2.6-5</w:t>
            </w:r>
            <w:r w:rsidRPr="00BE611A">
              <w:rPr>
                <w:rFonts w:eastAsia="PMingLiU"/>
              </w:rPr>
              <w:br/>
              <w:t>Blasting Noise Levels Summary at Closest Residences</w:t>
            </w:r>
            <w:bookmarkEnd w:id="12"/>
            <w:bookmarkEnd w:id="13"/>
          </w:p>
        </w:tc>
      </w:tr>
      <w:tr w:rsidR="00BE611A" w:rsidRPr="00BE611A" w14:paraId="37C32724" w14:textId="77777777" w:rsidTr="00B712B5">
        <w:trPr>
          <w:cantSplit/>
          <w:jc w:val="center"/>
        </w:trPr>
        <w:tc>
          <w:tcPr>
            <w:tcW w:w="1377" w:type="pct"/>
            <w:tcBorders>
              <w:top w:val="single" w:sz="4" w:space="0" w:color="auto"/>
            </w:tcBorders>
            <w:shd w:val="clear" w:color="auto" w:fill="BFBFBF" w:themeFill="background1" w:themeFillShade="BF"/>
            <w:vAlign w:val="bottom"/>
          </w:tcPr>
          <w:p w14:paraId="6D6C4583" w14:textId="77777777" w:rsidR="00BE611A" w:rsidRPr="00BE611A" w:rsidRDefault="00BE611A" w:rsidP="00B712B5">
            <w:pPr>
              <w:pStyle w:val="TableHeading"/>
              <w:rPr>
                <w:rFonts w:eastAsia="PMingLiU"/>
              </w:rPr>
            </w:pPr>
            <w:r w:rsidRPr="00BE611A">
              <w:rPr>
                <w:rFonts w:eastAsia="PMingLiU"/>
              </w:rPr>
              <w:t>Construction</w:t>
            </w:r>
          </w:p>
          <w:p w14:paraId="6DB3A321" w14:textId="77777777" w:rsidR="00BE611A" w:rsidRPr="00BE611A" w:rsidRDefault="00BE611A" w:rsidP="00B712B5">
            <w:pPr>
              <w:pStyle w:val="TableHeading"/>
              <w:rPr>
                <w:rFonts w:eastAsia="PMingLiU"/>
              </w:rPr>
            </w:pPr>
            <w:r w:rsidRPr="00BE611A">
              <w:rPr>
                <w:rFonts w:eastAsia="PMingLiU"/>
              </w:rPr>
              <w:t>Activity</w:t>
            </w:r>
          </w:p>
        </w:tc>
        <w:tc>
          <w:tcPr>
            <w:tcW w:w="1680" w:type="pct"/>
            <w:tcBorders>
              <w:top w:val="single" w:sz="4" w:space="0" w:color="auto"/>
            </w:tcBorders>
            <w:shd w:val="clear" w:color="auto" w:fill="BFBFBF" w:themeFill="background1" w:themeFillShade="BF"/>
            <w:vAlign w:val="bottom"/>
          </w:tcPr>
          <w:p w14:paraId="1F862299" w14:textId="77777777" w:rsidR="00BE611A" w:rsidRPr="00BE611A" w:rsidRDefault="00BE611A" w:rsidP="00B712B5">
            <w:pPr>
              <w:pStyle w:val="TableHeading"/>
              <w:rPr>
                <w:rFonts w:eastAsia="PMingLiU"/>
              </w:rPr>
            </w:pPr>
            <w:r w:rsidRPr="00BE611A">
              <w:rPr>
                <w:rFonts w:eastAsia="PMingLiU"/>
              </w:rPr>
              <w:t>Blasting Noise Level</w:t>
            </w:r>
          </w:p>
          <w:p w14:paraId="77EA19ED" w14:textId="77777777" w:rsidR="00BE611A" w:rsidRPr="00BE611A" w:rsidRDefault="00BE611A" w:rsidP="00B712B5">
            <w:pPr>
              <w:pStyle w:val="TableHeading"/>
              <w:rPr>
                <w:rFonts w:eastAsia="PMingLiU"/>
              </w:rPr>
            </w:pPr>
            <w:r w:rsidRPr="00BE611A">
              <w:rPr>
                <w:rFonts w:eastAsia="PMingLiU"/>
              </w:rPr>
              <w:t>@ 100 Feet</w:t>
            </w:r>
          </w:p>
          <w:p w14:paraId="6AF18AD6" w14:textId="77777777" w:rsidR="00BE611A" w:rsidRPr="00BE611A" w:rsidRDefault="00BE611A" w:rsidP="00B712B5">
            <w:pPr>
              <w:pStyle w:val="TableHeading"/>
              <w:rPr>
                <w:rFonts w:eastAsia="PMingLiU"/>
              </w:rPr>
            </w:pPr>
            <w:r w:rsidRPr="00BE611A">
              <w:rPr>
                <w:rFonts w:eastAsia="PMingLiU"/>
              </w:rPr>
              <w:t>(Closest Residence)</w:t>
            </w:r>
          </w:p>
          <w:p w14:paraId="4F6829C1" w14:textId="77777777" w:rsidR="00BE611A" w:rsidRPr="00BE611A" w:rsidRDefault="00BE611A" w:rsidP="00B712B5">
            <w:pPr>
              <w:pStyle w:val="TableHeading"/>
              <w:rPr>
                <w:rFonts w:eastAsia="PMingLiU"/>
                <w:vertAlign w:val="subscript"/>
              </w:rPr>
            </w:pPr>
            <w:r w:rsidRPr="00BE611A">
              <w:rPr>
                <w:rFonts w:eastAsia="PMingLiU"/>
              </w:rPr>
              <w:t>dBA L</w:t>
            </w:r>
            <w:r w:rsidRPr="00BE611A">
              <w:rPr>
                <w:rFonts w:eastAsia="PMingLiU"/>
                <w:u w:val="single"/>
                <w:vertAlign w:val="subscript"/>
              </w:rPr>
              <w:t>max</w:t>
            </w:r>
            <w:r w:rsidRPr="00BE611A">
              <w:rPr>
                <w:rFonts w:eastAsia="PMingLiU"/>
                <w:strike/>
                <w:vertAlign w:val="subscript"/>
              </w:rPr>
              <w:t>EQ</w:t>
            </w:r>
          </w:p>
        </w:tc>
        <w:tc>
          <w:tcPr>
            <w:tcW w:w="1943" w:type="pct"/>
            <w:tcBorders>
              <w:top w:val="single" w:sz="4" w:space="0" w:color="auto"/>
            </w:tcBorders>
            <w:shd w:val="clear" w:color="auto" w:fill="BFBFBF" w:themeFill="background1" w:themeFillShade="BF"/>
            <w:vAlign w:val="bottom"/>
          </w:tcPr>
          <w:p w14:paraId="6A16AE3F" w14:textId="77777777" w:rsidR="00BE611A" w:rsidRPr="00BE611A" w:rsidRDefault="00BE611A" w:rsidP="00B712B5">
            <w:pPr>
              <w:pStyle w:val="TableHeading"/>
              <w:rPr>
                <w:rFonts w:eastAsia="PMingLiU"/>
              </w:rPr>
            </w:pPr>
            <w:r w:rsidRPr="00BE611A">
              <w:rPr>
                <w:rFonts w:eastAsia="PMingLiU"/>
              </w:rPr>
              <w:t>Blasting Noise Level</w:t>
            </w:r>
          </w:p>
          <w:p w14:paraId="03279EA0" w14:textId="77777777" w:rsidR="00BE611A" w:rsidRPr="00BE611A" w:rsidRDefault="00BE611A" w:rsidP="00B712B5">
            <w:pPr>
              <w:pStyle w:val="TableHeading"/>
              <w:rPr>
                <w:rFonts w:eastAsia="PMingLiU"/>
              </w:rPr>
            </w:pPr>
            <w:r w:rsidRPr="00BE611A">
              <w:rPr>
                <w:rFonts w:eastAsia="PMingLiU"/>
              </w:rPr>
              <w:t>@ 200 Feet</w:t>
            </w:r>
          </w:p>
          <w:p w14:paraId="21FD1DA5" w14:textId="77777777" w:rsidR="00BE611A" w:rsidRPr="00BE611A" w:rsidRDefault="00BE611A" w:rsidP="00B712B5">
            <w:pPr>
              <w:pStyle w:val="TableHeading"/>
              <w:rPr>
                <w:rFonts w:eastAsia="PMingLiU"/>
              </w:rPr>
            </w:pPr>
            <w:r w:rsidRPr="00BE611A">
              <w:rPr>
                <w:rFonts w:eastAsia="PMingLiU"/>
              </w:rPr>
              <w:t>(Acoustic Center)</w:t>
            </w:r>
          </w:p>
          <w:p w14:paraId="0666FB4B" w14:textId="77777777" w:rsidR="00BE611A" w:rsidRPr="00BE611A" w:rsidRDefault="00BE611A" w:rsidP="00B712B5">
            <w:pPr>
              <w:pStyle w:val="TableHeading"/>
              <w:rPr>
                <w:rFonts w:eastAsia="PMingLiU"/>
              </w:rPr>
            </w:pPr>
            <w:r w:rsidRPr="00BE611A">
              <w:rPr>
                <w:rFonts w:eastAsia="PMingLiU"/>
              </w:rPr>
              <w:t>dBA L</w:t>
            </w:r>
            <w:r w:rsidRPr="00BE611A">
              <w:rPr>
                <w:rFonts w:eastAsia="PMingLiU"/>
                <w:u w:val="single"/>
                <w:vertAlign w:val="subscript"/>
              </w:rPr>
              <w:t>max</w:t>
            </w:r>
            <w:r w:rsidRPr="00BE611A">
              <w:rPr>
                <w:rFonts w:eastAsia="PMingLiU"/>
                <w:strike/>
                <w:vertAlign w:val="subscript"/>
              </w:rPr>
              <w:t>EQ</w:t>
            </w:r>
          </w:p>
        </w:tc>
      </w:tr>
      <w:tr w:rsidR="00BE611A" w:rsidRPr="00BE611A" w14:paraId="6437ED43" w14:textId="77777777" w:rsidTr="00B712B5">
        <w:trPr>
          <w:cantSplit/>
          <w:jc w:val="center"/>
        </w:trPr>
        <w:tc>
          <w:tcPr>
            <w:tcW w:w="1377" w:type="pct"/>
          </w:tcPr>
          <w:p w14:paraId="54C16113" w14:textId="77777777" w:rsidR="00BE611A" w:rsidRPr="00BE611A" w:rsidRDefault="00BE611A" w:rsidP="00B712B5">
            <w:pPr>
              <w:pStyle w:val="TableText"/>
              <w:rPr>
                <w:rFonts w:eastAsia="PMingLiU"/>
              </w:rPr>
            </w:pPr>
            <w:r w:rsidRPr="00BE611A">
              <w:rPr>
                <w:rFonts w:eastAsia="PMingLiU"/>
              </w:rPr>
              <w:t>Rock blasting</w:t>
            </w:r>
          </w:p>
        </w:tc>
        <w:tc>
          <w:tcPr>
            <w:tcW w:w="1680" w:type="pct"/>
          </w:tcPr>
          <w:p w14:paraId="19B5FD4E" w14:textId="77777777" w:rsidR="00BE611A" w:rsidRPr="00BE611A" w:rsidRDefault="00BE611A" w:rsidP="00B712B5">
            <w:pPr>
              <w:pStyle w:val="TableText"/>
              <w:jc w:val="center"/>
              <w:rPr>
                <w:rFonts w:eastAsia="PMingLiU"/>
              </w:rPr>
            </w:pPr>
            <w:r w:rsidRPr="00BE611A">
              <w:rPr>
                <w:rFonts w:eastAsia="PMingLiU"/>
              </w:rPr>
              <w:t>93</w:t>
            </w:r>
          </w:p>
        </w:tc>
        <w:tc>
          <w:tcPr>
            <w:tcW w:w="1943" w:type="pct"/>
          </w:tcPr>
          <w:p w14:paraId="75C36649" w14:textId="77777777" w:rsidR="00BE611A" w:rsidRPr="00BE611A" w:rsidRDefault="00BE611A" w:rsidP="00B712B5">
            <w:pPr>
              <w:pStyle w:val="TableText"/>
              <w:jc w:val="center"/>
              <w:rPr>
                <w:rFonts w:eastAsia="PMingLiU"/>
              </w:rPr>
            </w:pPr>
            <w:r w:rsidRPr="00BE611A">
              <w:rPr>
                <w:rFonts w:eastAsia="PMingLiU"/>
              </w:rPr>
              <w:t>87</w:t>
            </w:r>
          </w:p>
        </w:tc>
      </w:tr>
    </w:tbl>
    <w:p w14:paraId="50960F29" w14:textId="77777777" w:rsidR="00BE611A" w:rsidRPr="00BE611A" w:rsidRDefault="00BE611A" w:rsidP="00B712B5">
      <w:pPr>
        <w:pStyle w:val="TableSourceNote"/>
      </w:pPr>
      <w:r w:rsidRPr="00BE611A">
        <w:t xml:space="preserve">dBA = A-weighted decibels; </w:t>
      </w:r>
      <w:r w:rsidRPr="00BE611A">
        <w:rPr>
          <w:u w:val="single"/>
        </w:rPr>
        <w:t>L</w:t>
      </w:r>
      <w:r w:rsidRPr="00BE611A">
        <w:rPr>
          <w:strike/>
          <w:u w:val="single"/>
          <w:vertAlign w:val="subscript"/>
        </w:rPr>
        <w:t>max</w:t>
      </w:r>
      <w:r w:rsidRPr="00BE611A">
        <w:t xml:space="preserve"> = </w:t>
      </w:r>
      <w:r w:rsidRPr="00BE611A">
        <w:rPr>
          <w:u w:val="single"/>
        </w:rPr>
        <w:t>Maximum level during a single noise event.</w:t>
      </w:r>
      <w:r w:rsidRPr="00BE611A">
        <w:t xml:space="preserve"> </w:t>
      </w:r>
      <w:r w:rsidRPr="00BE611A">
        <w:rPr>
          <w:strike/>
        </w:rPr>
        <w:t>equivalent</w:t>
      </w:r>
      <w:r w:rsidRPr="00BE611A">
        <w:rPr>
          <w:strike/>
          <w:spacing w:val="-2"/>
        </w:rPr>
        <w:t xml:space="preserve"> </w:t>
      </w:r>
      <w:r w:rsidRPr="00BE611A">
        <w:rPr>
          <w:strike/>
        </w:rPr>
        <w:t>continuous sound level.</w:t>
      </w:r>
    </w:p>
    <w:p w14:paraId="4C9F26ED" w14:textId="71F1227D" w:rsidR="00411D53" w:rsidRPr="00CC2043" w:rsidRDefault="0069695A" w:rsidP="00581F89">
      <w:pPr>
        <w:pStyle w:val="Heading2"/>
      </w:pPr>
      <w:r w:rsidRPr="00CC2043">
        <w:t>Section 2.7</w:t>
      </w:r>
      <w:r w:rsidR="006A335D">
        <w:t>,</w:t>
      </w:r>
      <w:r w:rsidRPr="00CC2043">
        <w:t xml:space="preserve"> </w:t>
      </w:r>
      <w:r w:rsidR="00CC2043">
        <w:t xml:space="preserve">Transportation and </w:t>
      </w:r>
      <w:r w:rsidR="00411D53" w:rsidRPr="00CC2043">
        <w:t xml:space="preserve">Traffic </w:t>
      </w:r>
    </w:p>
    <w:p w14:paraId="6E558643" w14:textId="6F92FA7F" w:rsidR="0069695A" w:rsidRPr="00CC2043" w:rsidRDefault="0069695A"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The following change was made to Section 2.7.1.1</w:t>
      </w:r>
      <w:r w:rsidR="006A335D">
        <w:rPr>
          <w:i/>
          <w:lang w:eastAsia="x-none"/>
        </w:rPr>
        <w:t>,</w:t>
      </w:r>
      <w:r w:rsidRPr="00CC2043">
        <w:rPr>
          <w:i/>
          <w:lang w:eastAsia="x-none"/>
        </w:rPr>
        <w:t xml:space="preserve"> Analysis, page 2.7-4:</w:t>
      </w:r>
    </w:p>
    <w:p w14:paraId="0991879A" w14:textId="712D34F5" w:rsidR="0069695A" w:rsidRPr="0069695A" w:rsidRDefault="0069695A" w:rsidP="00E82E5A">
      <w:pPr>
        <w:keepNext/>
        <w:spacing w:before="120" w:after="240" w:line="317" w:lineRule="exact"/>
        <w:rPr>
          <w:i/>
          <w:lang w:val="x-none" w:eastAsia="x-none"/>
        </w:rPr>
      </w:pPr>
      <w:r w:rsidRPr="0069695A">
        <w:rPr>
          <w:i/>
          <w:lang w:val="x-none" w:eastAsia="x-none"/>
        </w:rPr>
        <w:t>La Brea Street</w:t>
      </w:r>
    </w:p>
    <w:p w14:paraId="0048F2A6" w14:textId="24C1DE51" w:rsidR="0069695A" w:rsidRPr="00CC2043" w:rsidRDefault="0069695A" w:rsidP="00E82E5A">
      <w:pPr>
        <w:numPr>
          <w:ilvl w:val="0"/>
          <w:numId w:val="15"/>
        </w:numPr>
        <w:spacing w:before="120" w:after="240" w:line="317" w:lineRule="exact"/>
        <w:rPr>
          <w:lang w:eastAsia="x-none"/>
        </w:rPr>
      </w:pPr>
      <w:r w:rsidRPr="0069695A">
        <w:rPr>
          <w:lang w:eastAsia="x-none"/>
        </w:rPr>
        <w:t xml:space="preserve">Country Club </w:t>
      </w:r>
      <w:r w:rsidRPr="0069695A">
        <w:rPr>
          <w:u w:val="single"/>
          <w:lang w:eastAsia="x-none"/>
        </w:rPr>
        <w:t>Lane</w:t>
      </w:r>
      <w:r w:rsidRPr="00CC2043">
        <w:rPr>
          <w:lang w:eastAsia="x-none"/>
        </w:rPr>
        <w:t xml:space="preserve"> </w:t>
      </w:r>
      <w:r w:rsidRPr="0069695A">
        <w:rPr>
          <w:strike/>
          <w:lang w:eastAsia="x-none"/>
        </w:rPr>
        <w:t>Drive</w:t>
      </w:r>
      <w:r w:rsidRPr="0069695A">
        <w:rPr>
          <w:lang w:eastAsia="x-none"/>
        </w:rPr>
        <w:t xml:space="preserve"> to Cortez Avenue (City of Escondido)</w:t>
      </w:r>
    </w:p>
    <w:p w14:paraId="11176591" w14:textId="74A0BBC4" w:rsidR="0069695A" w:rsidRPr="00CC2043" w:rsidRDefault="0069695A" w:rsidP="00E82E5A">
      <w:pPr>
        <w:keepNext/>
        <w:tabs>
          <w:tab w:val="left" w:pos="1440"/>
        </w:tabs>
        <w:autoSpaceDE w:val="0"/>
        <w:autoSpaceDN w:val="0"/>
        <w:adjustRightInd w:val="0"/>
        <w:spacing w:before="120" w:after="240" w:line="317" w:lineRule="exact"/>
        <w:ind w:left="1440" w:hanging="1440"/>
        <w:rPr>
          <w:i/>
          <w:lang w:eastAsia="x-none"/>
        </w:rPr>
      </w:pPr>
      <w:r w:rsidRPr="00CC2043">
        <w:rPr>
          <w:i/>
          <w:lang w:eastAsia="x-none"/>
        </w:rPr>
        <w:t>The following change was made to Section 2.7.2.3</w:t>
      </w:r>
      <w:r w:rsidR="006A335D">
        <w:rPr>
          <w:i/>
          <w:lang w:eastAsia="x-none"/>
        </w:rPr>
        <w:t>,</w:t>
      </w:r>
      <w:r w:rsidRPr="00CC2043">
        <w:rPr>
          <w:i/>
          <w:lang w:eastAsia="x-none"/>
        </w:rPr>
        <w:t xml:space="preserve"> Analysis, page 2.7-18:</w:t>
      </w:r>
    </w:p>
    <w:p w14:paraId="5CC04400" w14:textId="77777777" w:rsidR="0069695A" w:rsidRPr="00E82E5A" w:rsidRDefault="0069695A" w:rsidP="00E82E5A">
      <w:pPr>
        <w:autoSpaceDE w:val="0"/>
        <w:autoSpaceDN w:val="0"/>
        <w:adjustRightInd w:val="0"/>
        <w:spacing w:before="120" w:after="240" w:line="317" w:lineRule="exact"/>
        <w:rPr>
          <w:spacing w:val="-4"/>
        </w:rPr>
      </w:pPr>
      <w:r w:rsidRPr="00E82E5A">
        <w:rPr>
          <w:spacing w:val="-4"/>
        </w:rPr>
        <w:t>According to the General Plan’s Mobility Element, streets and intersections shall be planned and developed to achieve a minimum LOS C defined by the Highway Capacity Manual as amended or updated, or such other national standard deemed appropriate by the City (City of Escondido 2012a).</w:t>
      </w:r>
      <w:r w:rsidRPr="00E82E5A">
        <w:rPr>
          <w:spacing w:val="-4"/>
          <w:lang w:eastAsia="x-none"/>
        </w:rPr>
        <w:t xml:space="preserve"> </w:t>
      </w:r>
      <w:r w:rsidRPr="00E82E5A">
        <w:rPr>
          <w:spacing w:val="-4"/>
        </w:rPr>
        <w:t xml:space="preserve">The City of Escondido considers LOS D the threshold for unacceptable operations, while the County, City of San Marcos, and Caltrans criteria provide that locations operating at LOS E or worse are unacceptable operations (County of San Diego 2011; City of San Marcos 2013; San Diego Regional Traffic Standards Task Force 2000). Where jurisdiction is shared, the City of Escondido’s criteria was used. </w:t>
      </w:r>
      <w:r w:rsidRPr="00E82E5A">
        <w:rPr>
          <w:spacing w:val="-4"/>
          <w:u w:val="single"/>
        </w:rPr>
        <w:t>The analysis of freeway segment LOS presented in the EIR is based on the procedure developed by Caltrans District 11, which is based on the V/C methodology described above rather than methods described in the Highway Capacity Manual (HCM).</w:t>
      </w:r>
    </w:p>
    <w:p w14:paraId="2E7A4CC2" w14:textId="2E235E4D" w:rsidR="006A335D" w:rsidRDefault="006A335D" w:rsidP="00E82E5A">
      <w:pPr>
        <w:autoSpaceDE w:val="0"/>
        <w:autoSpaceDN w:val="0"/>
        <w:adjustRightInd w:val="0"/>
        <w:spacing w:before="120" w:after="240" w:line="317" w:lineRule="exact"/>
        <w:rPr>
          <w:i/>
          <w:lang w:eastAsia="x-none"/>
        </w:rPr>
      </w:pPr>
      <w:r w:rsidRPr="00CC2043">
        <w:rPr>
          <w:i/>
          <w:lang w:eastAsia="x-none"/>
        </w:rPr>
        <w:t xml:space="preserve">The following </w:t>
      </w:r>
      <w:r>
        <w:rPr>
          <w:i/>
          <w:lang w:eastAsia="x-none"/>
        </w:rPr>
        <w:t>change was made to Section 2.7.3</w:t>
      </w:r>
      <w:r w:rsidR="000F5CF8">
        <w:rPr>
          <w:i/>
          <w:lang w:eastAsia="x-none"/>
        </w:rPr>
        <w:t>,</w:t>
      </w:r>
      <w:r w:rsidRPr="00CC2043">
        <w:rPr>
          <w:i/>
          <w:lang w:eastAsia="x-none"/>
        </w:rPr>
        <w:t xml:space="preserve"> </w:t>
      </w:r>
      <w:r>
        <w:rPr>
          <w:i/>
          <w:lang w:eastAsia="x-none"/>
        </w:rPr>
        <w:t xml:space="preserve">Cumulative Impacts Analysis, pages 2.7-29 </w:t>
      </w:r>
      <w:r w:rsidR="00E82E5A">
        <w:rPr>
          <w:i/>
          <w:lang w:eastAsia="x-none"/>
        </w:rPr>
        <w:br/>
      </w:r>
      <w:r>
        <w:rPr>
          <w:i/>
          <w:lang w:eastAsia="x-none"/>
        </w:rPr>
        <w:t>and 2.7-30</w:t>
      </w:r>
      <w:r w:rsidRPr="00CC2043">
        <w:rPr>
          <w:i/>
          <w:lang w:eastAsia="x-none"/>
        </w:rPr>
        <w:t>:</w:t>
      </w:r>
    </w:p>
    <w:p w14:paraId="4B18EBD0" w14:textId="198FC1C7" w:rsidR="006A335D" w:rsidRDefault="006A335D" w:rsidP="00E82E5A">
      <w:pPr>
        <w:spacing w:after="240" w:line="317" w:lineRule="exact"/>
        <w:rPr>
          <w:iCs/>
          <w:lang w:eastAsia="x-none"/>
        </w:rPr>
      </w:pPr>
      <w:r>
        <w:rPr>
          <w:iCs/>
          <w:lang w:eastAsia="x-none"/>
        </w:rPr>
        <w:t xml:space="preserve">Based on the applicable significance criteria, the Project would result in a </w:t>
      </w:r>
      <w:r w:rsidRPr="00DC2EBD">
        <w:rPr>
          <w:b/>
          <w:iCs/>
          <w:lang w:eastAsia="x-none"/>
        </w:rPr>
        <w:t>significant long-term cumulative impact</w:t>
      </w:r>
      <w:r>
        <w:rPr>
          <w:iCs/>
          <w:lang w:eastAsia="x-none"/>
        </w:rPr>
        <w:t xml:space="preserve"> at the following intersections: Intersection #8 </w:t>
      </w:r>
      <w:r w:rsidRPr="00BA58C6">
        <w:rPr>
          <w:iCs/>
          <w:lang w:eastAsia="x-none"/>
        </w:rPr>
        <w:t>(</w:t>
      </w:r>
      <w:r>
        <w:rPr>
          <w:b/>
          <w:iCs/>
          <w:lang w:eastAsia="x-none"/>
        </w:rPr>
        <w:t>Impact TR-8</w:t>
      </w:r>
      <w:r w:rsidRPr="00BA58C6">
        <w:rPr>
          <w:iCs/>
          <w:lang w:eastAsia="x-none"/>
        </w:rPr>
        <w:t>)</w:t>
      </w:r>
      <w:r>
        <w:rPr>
          <w:iCs/>
          <w:lang w:eastAsia="x-none"/>
        </w:rPr>
        <w:t xml:space="preserve">, </w:t>
      </w:r>
      <w:r w:rsidRPr="0039775E">
        <w:rPr>
          <w:iCs/>
          <w:strike/>
          <w:lang w:eastAsia="x-none"/>
        </w:rPr>
        <w:t>and</w:t>
      </w:r>
      <w:r>
        <w:rPr>
          <w:iCs/>
          <w:lang w:eastAsia="x-none"/>
        </w:rPr>
        <w:t xml:space="preserve"> Intersection #9 </w:t>
      </w:r>
      <w:r w:rsidRPr="00BA58C6">
        <w:rPr>
          <w:iCs/>
          <w:lang w:eastAsia="x-none"/>
        </w:rPr>
        <w:t>(</w:t>
      </w:r>
      <w:r>
        <w:rPr>
          <w:b/>
          <w:iCs/>
          <w:lang w:eastAsia="x-none"/>
        </w:rPr>
        <w:t>Impact TR-9</w:t>
      </w:r>
      <w:r w:rsidRPr="00BA58C6">
        <w:rPr>
          <w:iCs/>
          <w:lang w:eastAsia="x-none"/>
        </w:rPr>
        <w:t>)</w:t>
      </w:r>
      <w:r w:rsidRPr="0039775E">
        <w:rPr>
          <w:iCs/>
          <w:u w:val="single"/>
          <w:lang w:eastAsia="x-none"/>
        </w:rPr>
        <w:t xml:space="preserve">, and Intersection # 12 </w:t>
      </w:r>
      <w:r w:rsidRPr="0039775E">
        <w:rPr>
          <w:b/>
          <w:iCs/>
          <w:u w:val="single"/>
          <w:lang w:eastAsia="x-none"/>
        </w:rPr>
        <w:t>(Impact TR-10</w:t>
      </w:r>
      <w:r w:rsidRPr="00923C71">
        <w:rPr>
          <w:b/>
          <w:iCs/>
          <w:lang w:eastAsia="x-none"/>
        </w:rPr>
        <w:t>)</w:t>
      </w:r>
      <w:r w:rsidRPr="00BA58C6">
        <w:rPr>
          <w:iCs/>
          <w:lang w:eastAsia="x-none"/>
        </w:rPr>
        <w:t>.</w:t>
      </w:r>
      <w:r>
        <w:rPr>
          <w:b/>
          <w:iCs/>
          <w:lang w:eastAsia="x-none"/>
        </w:rPr>
        <w:t xml:space="preserve"> </w:t>
      </w:r>
      <w:r w:rsidRPr="00DC2EBD">
        <w:rPr>
          <w:iCs/>
          <w:lang w:eastAsia="x-none"/>
        </w:rPr>
        <w:t xml:space="preserve">Impacts would be potentially significant at these intersections </w:t>
      </w:r>
      <w:r>
        <w:rPr>
          <w:iCs/>
          <w:lang w:eastAsia="x-none"/>
        </w:rPr>
        <w:t>because</w:t>
      </w:r>
      <w:r w:rsidRPr="00DC2EBD">
        <w:rPr>
          <w:iCs/>
          <w:lang w:eastAsia="x-none"/>
        </w:rPr>
        <w:t xml:space="preserve"> they </w:t>
      </w:r>
      <w:r>
        <w:rPr>
          <w:iCs/>
          <w:lang w:eastAsia="x-none"/>
        </w:rPr>
        <w:t>would operate at LOS E or F at Project build-out, which exceeds the City of Escondido Threshold and the City of San Marcos Threshold of LOS D</w:t>
      </w:r>
      <w:r w:rsidRPr="00DE4FBF">
        <w:rPr>
          <w:iCs/>
        </w:rPr>
        <w:t xml:space="preserve"> </w:t>
      </w:r>
      <w:r w:rsidRPr="00DE4FBF">
        <w:rPr>
          <w:iCs/>
          <w:lang w:eastAsia="x-none"/>
        </w:rPr>
        <w:t>or better</w:t>
      </w:r>
      <w:r>
        <w:rPr>
          <w:iCs/>
          <w:lang w:eastAsia="x-none"/>
        </w:rPr>
        <w:t xml:space="preserve">. </w:t>
      </w:r>
      <w:r w:rsidRPr="00AF6759">
        <w:rPr>
          <w:iCs/>
          <w:lang w:eastAsia="x-none"/>
        </w:rPr>
        <w:t xml:space="preserve">No long-term </w:t>
      </w:r>
      <w:r>
        <w:rPr>
          <w:iCs/>
          <w:lang w:eastAsia="x-none"/>
        </w:rPr>
        <w:t xml:space="preserve">significant </w:t>
      </w:r>
      <w:r w:rsidRPr="00AF6759">
        <w:rPr>
          <w:iCs/>
          <w:lang w:eastAsia="x-none"/>
        </w:rPr>
        <w:t xml:space="preserve">cumulative impacts </w:t>
      </w:r>
      <w:r>
        <w:rPr>
          <w:iCs/>
          <w:lang w:eastAsia="x-none"/>
        </w:rPr>
        <w:t>would result</w:t>
      </w:r>
      <w:r w:rsidRPr="00AF6759">
        <w:rPr>
          <w:iCs/>
          <w:lang w:eastAsia="x-none"/>
        </w:rPr>
        <w:t xml:space="preserve"> at the remaining intersections as the Project-related increase in delay is </w:t>
      </w:r>
      <w:r>
        <w:rPr>
          <w:iCs/>
          <w:lang w:eastAsia="x-none"/>
        </w:rPr>
        <w:t>under the allowable</w:t>
      </w:r>
      <w:r w:rsidRPr="00AF6759">
        <w:rPr>
          <w:iCs/>
          <w:lang w:eastAsia="x-none"/>
        </w:rPr>
        <w:t xml:space="preserve"> 2.0 seconds</w:t>
      </w:r>
      <w:r>
        <w:rPr>
          <w:iCs/>
          <w:lang w:eastAsia="x-none"/>
        </w:rPr>
        <w:t xml:space="preserve"> threshold</w:t>
      </w:r>
      <w:r w:rsidRPr="00AF6759">
        <w:rPr>
          <w:iCs/>
          <w:lang w:eastAsia="x-none"/>
        </w:rPr>
        <w:t>.</w:t>
      </w:r>
    </w:p>
    <w:p w14:paraId="287C8A86" w14:textId="77777777" w:rsidR="006A335D" w:rsidRPr="002171D8" w:rsidRDefault="006A335D" w:rsidP="00E82E5A">
      <w:pPr>
        <w:pStyle w:val="Subheading2"/>
      </w:pPr>
      <w:r w:rsidRPr="002171D8">
        <w:t>Segments</w:t>
      </w:r>
    </w:p>
    <w:p w14:paraId="57B905D6" w14:textId="77777777" w:rsidR="006A335D" w:rsidRDefault="006A335D" w:rsidP="00E82E5A">
      <w:pPr>
        <w:spacing w:after="240" w:line="317" w:lineRule="exact"/>
        <w:rPr>
          <w:iCs/>
          <w:lang w:eastAsia="x-none"/>
        </w:rPr>
      </w:pPr>
      <w:r w:rsidRPr="00A82676">
        <w:rPr>
          <w:iCs/>
          <w:lang w:eastAsia="x-none"/>
        </w:rPr>
        <w:t xml:space="preserve">Table </w:t>
      </w:r>
      <w:r>
        <w:rPr>
          <w:iCs/>
          <w:lang w:eastAsia="x-none"/>
        </w:rPr>
        <w:t>2.7</w:t>
      </w:r>
      <w:r w:rsidRPr="00A82676">
        <w:rPr>
          <w:iCs/>
          <w:lang w:eastAsia="x-none"/>
        </w:rPr>
        <w:t>-11</w:t>
      </w:r>
      <w:r w:rsidRPr="00AF6759">
        <w:rPr>
          <w:iCs/>
          <w:lang w:eastAsia="x-none"/>
        </w:rPr>
        <w:t xml:space="preserve"> summarizes the Year 2035 With Project street segment operations. As shown in</w:t>
      </w:r>
      <w:r>
        <w:rPr>
          <w:iCs/>
          <w:lang w:eastAsia="x-none"/>
        </w:rPr>
        <w:t xml:space="preserve"> </w:t>
      </w:r>
      <w:r w:rsidRPr="00A82676">
        <w:rPr>
          <w:iCs/>
          <w:lang w:eastAsia="x-none"/>
        </w:rPr>
        <w:t>Table </w:t>
      </w:r>
      <w:r>
        <w:rPr>
          <w:iCs/>
          <w:lang w:eastAsia="x-none"/>
        </w:rPr>
        <w:t>2.7</w:t>
      </w:r>
      <w:r w:rsidRPr="00A82676">
        <w:rPr>
          <w:iCs/>
          <w:lang w:eastAsia="x-none"/>
        </w:rPr>
        <w:t>-1</w:t>
      </w:r>
      <w:r>
        <w:rPr>
          <w:iCs/>
          <w:lang w:eastAsia="x-none"/>
        </w:rPr>
        <w:t>1</w:t>
      </w:r>
      <w:r w:rsidRPr="00C340A2">
        <w:rPr>
          <w:iCs/>
          <w:lang w:eastAsia="x-none"/>
        </w:rPr>
        <w:t>,</w:t>
      </w:r>
      <w:r w:rsidRPr="00AF6759">
        <w:rPr>
          <w:iCs/>
          <w:lang w:eastAsia="x-none"/>
        </w:rPr>
        <w:t xml:space="preserve"> study area street segments </w:t>
      </w:r>
      <w:r>
        <w:rPr>
          <w:iCs/>
          <w:lang w:eastAsia="x-none"/>
        </w:rPr>
        <w:t xml:space="preserve">would </w:t>
      </w:r>
      <w:r w:rsidRPr="00AF6759">
        <w:rPr>
          <w:iCs/>
          <w:lang w:eastAsia="x-none"/>
        </w:rPr>
        <w:t>continue to operate at acceptable LOS D or better</w:t>
      </w:r>
      <w:r w:rsidRPr="0039775E">
        <w:rPr>
          <w:iCs/>
          <w:strike/>
          <w:lang w:eastAsia="x-none"/>
        </w:rPr>
        <w:t>, except the following</w:t>
      </w:r>
      <w:r>
        <w:rPr>
          <w:iCs/>
          <w:lang w:eastAsia="x-none"/>
        </w:rPr>
        <w:t>:</w:t>
      </w:r>
    </w:p>
    <w:p w14:paraId="73CF0400" w14:textId="3F9169FC" w:rsidR="006A335D" w:rsidRPr="0039775E" w:rsidRDefault="006A335D" w:rsidP="00E82E5A">
      <w:pPr>
        <w:spacing w:after="240" w:line="317" w:lineRule="exact"/>
        <w:rPr>
          <w:iCs/>
          <w:strike/>
          <w:lang w:eastAsia="x-none"/>
        </w:rPr>
      </w:pPr>
      <w:r w:rsidRPr="0039775E">
        <w:rPr>
          <w:b/>
          <w:iCs/>
          <w:strike/>
          <w:lang w:eastAsia="x-none"/>
        </w:rPr>
        <w:t>Segment #2.</w:t>
      </w:r>
      <w:r w:rsidRPr="0039775E">
        <w:rPr>
          <w:iCs/>
          <w:strike/>
          <w:lang w:eastAsia="x-none"/>
        </w:rPr>
        <w:t xml:space="preserve"> </w:t>
      </w:r>
      <w:r w:rsidRPr="0039775E">
        <w:rPr>
          <w:iCs/>
          <w:strike/>
          <w:lang w:eastAsia="x-none"/>
        </w:rPr>
        <w:tab/>
      </w:r>
      <w:r w:rsidRPr="0039775E">
        <w:rPr>
          <w:iCs/>
          <w:strike/>
          <w:spacing w:val="-6"/>
          <w:lang w:eastAsia="x-none"/>
        </w:rPr>
        <w:t xml:space="preserve">Country Club Lane from Golden Circle Drive to Gary Lane – </w:t>
      </w:r>
      <w:r w:rsidRPr="0039775E">
        <w:rPr>
          <w:iCs/>
          <w:strike/>
          <w:spacing w:val="-6"/>
          <w:lang w:eastAsia="x-none"/>
        </w:rPr>
        <w:br/>
        <w:t xml:space="preserve">LOS F </w:t>
      </w:r>
      <w:r w:rsidRPr="0039775E">
        <w:rPr>
          <w:i/>
          <w:iCs/>
          <w:strike/>
          <w:spacing w:val="-6"/>
          <w:lang w:eastAsia="x-none"/>
        </w:rPr>
        <w:t>(Escondido)</w:t>
      </w:r>
    </w:p>
    <w:p w14:paraId="7B680B5C" w14:textId="5550421E" w:rsidR="006A335D" w:rsidRPr="0039775E" w:rsidRDefault="006A335D" w:rsidP="00E82E5A">
      <w:pPr>
        <w:spacing w:after="240" w:line="317" w:lineRule="exact"/>
        <w:rPr>
          <w:iCs/>
          <w:spacing w:val="-6"/>
          <w:lang w:eastAsia="x-none"/>
        </w:rPr>
      </w:pPr>
      <w:r w:rsidRPr="0039775E">
        <w:rPr>
          <w:iCs/>
          <w:spacing w:val="-6"/>
          <w:u w:val="single"/>
          <w:lang w:eastAsia="x-none"/>
        </w:rPr>
        <w:t>Thus, b</w:t>
      </w:r>
      <w:r w:rsidRPr="0039775E">
        <w:rPr>
          <w:iCs/>
          <w:strike/>
          <w:spacing w:val="-6"/>
          <w:lang w:eastAsia="x-none"/>
        </w:rPr>
        <w:t>B</w:t>
      </w:r>
      <w:r w:rsidRPr="006A335D">
        <w:rPr>
          <w:iCs/>
          <w:spacing w:val="-6"/>
          <w:lang w:eastAsia="x-none"/>
        </w:rPr>
        <w:t xml:space="preserve">ased on the established significance criteria the Project would result in a </w:t>
      </w:r>
      <w:r w:rsidRPr="006A335D">
        <w:rPr>
          <w:b/>
          <w:iCs/>
          <w:spacing w:val="-6"/>
          <w:lang w:eastAsia="x-none"/>
        </w:rPr>
        <w:t>less than significant long-term cumulative impact</w:t>
      </w:r>
      <w:r w:rsidRPr="006A335D">
        <w:rPr>
          <w:iCs/>
          <w:spacing w:val="-6"/>
          <w:lang w:eastAsia="x-none"/>
        </w:rPr>
        <w:t xml:space="preserve"> </w:t>
      </w:r>
      <w:r w:rsidRPr="0039775E">
        <w:rPr>
          <w:iCs/>
          <w:strike/>
          <w:spacing w:val="-6"/>
          <w:lang w:eastAsia="x-none"/>
        </w:rPr>
        <w:t>at Segment #2 (</w:t>
      </w:r>
      <w:r w:rsidRPr="0039775E">
        <w:rPr>
          <w:b/>
          <w:iCs/>
          <w:strike/>
          <w:spacing w:val="-6"/>
          <w:lang w:eastAsia="x-none"/>
        </w:rPr>
        <w:t>Impact TR-11</w:t>
      </w:r>
      <w:r w:rsidRPr="0039775E">
        <w:rPr>
          <w:iCs/>
          <w:strike/>
          <w:spacing w:val="-6"/>
          <w:lang w:eastAsia="x-none"/>
        </w:rPr>
        <w:t>) because the Project-induced change in volume to capacity ratio would exceed the 0.02 threshold</w:t>
      </w:r>
      <w:r w:rsidRPr="006A335D" w:rsidDel="00C06AD5">
        <w:rPr>
          <w:iCs/>
          <w:spacing w:val="-6"/>
          <w:lang w:eastAsia="x-none"/>
        </w:rPr>
        <w:t xml:space="preserve"> </w:t>
      </w:r>
      <w:r w:rsidRPr="0039775E">
        <w:rPr>
          <w:iCs/>
          <w:spacing w:val="-6"/>
          <w:u w:val="single"/>
          <w:lang w:eastAsia="x-none"/>
        </w:rPr>
        <w:t>on street segment operations</w:t>
      </w:r>
      <w:r w:rsidRPr="006A335D">
        <w:rPr>
          <w:iCs/>
          <w:spacing w:val="-6"/>
          <w:lang w:eastAsia="x-none"/>
        </w:rPr>
        <w:t>.</w:t>
      </w:r>
    </w:p>
    <w:p w14:paraId="566958E9" w14:textId="748D88E2" w:rsidR="00B94CDA" w:rsidRPr="00B94CDA" w:rsidRDefault="00B94CDA" w:rsidP="00B94CDA">
      <w:pPr>
        <w:tabs>
          <w:tab w:val="left" w:pos="1440"/>
        </w:tabs>
        <w:autoSpaceDE w:val="0"/>
        <w:autoSpaceDN w:val="0"/>
        <w:adjustRightInd w:val="0"/>
        <w:spacing w:before="120" w:after="240" w:line="317" w:lineRule="exact"/>
        <w:ind w:left="1440" w:hanging="1440"/>
        <w:rPr>
          <w:i/>
          <w:lang w:eastAsia="x-none"/>
        </w:rPr>
      </w:pPr>
      <w:r w:rsidRPr="00B94CDA">
        <w:rPr>
          <w:i/>
          <w:lang w:eastAsia="x-none"/>
        </w:rPr>
        <w:t>The following change was made to Section 2.7.5,</w:t>
      </w:r>
      <w:r>
        <w:rPr>
          <w:i/>
          <w:lang w:eastAsia="x-none"/>
        </w:rPr>
        <w:t xml:space="preserve"> Mitigation, page 2.7-32</w:t>
      </w:r>
      <w:r w:rsidRPr="00B94CDA">
        <w:rPr>
          <w:i/>
          <w:lang w:eastAsia="x-none"/>
        </w:rPr>
        <w:t>:</w:t>
      </w:r>
    </w:p>
    <w:p w14:paraId="7066253F" w14:textId="3BEF086A" w:rsidR="00B94CDA" w:rsidRPr="00B94CDA" w:rsidRDefault="00B94CDA" w:rsidP="00B94CDA">
      <w:pPr>
        <w:spacing w:after="240" w:line="317" w:lineRule="exact"/>
        <w:ind w:left="1440" w:hanging="1440"/>
        <w:rPr>
          <w:lang w:eastAsia="x-none"/>
        </w:rPr>
      </w:pPr>
      <w:r w:rsidRPr="00B94CDA">
        <w:rPr>
          <w:b/>
          <w:lang w:val="x-none" w:eastAsia="x-none"/>
        </w:rPr>
        <w:t>M-TR-1</w:t>
      </w:r>
      <w:r w:rsidRPr="00B94CDA">
        <w:rPr>
          <w:b/>
          <w:lang w:val="x-none" w:eastAsia="x-none"/>
        </w:rPr>
        <w:tab/>
      </w:r>
      <w:r w:rsidRPr="00B94CDA">
        <w:rPr>
          <w:b/>
          <w:bCs/>
          <w:lang w:val="x-none" w:eastAsia="x-none"/>
        </w:rPr>
        <w:t>Intersection #8. El Norte Parkway/Woodland Parkway</w:t>
      </w:r>
      <w:r w:rsidRPr="00B94CDA">
        <w:rPr>
          <w:b/>
          <w:bCs/>
          <w:lang w:eastAsia="x-none"/>
        </w:rPr>
        <w:t>.</w:t>
      </w:r>
      <w:r w:rsidRPr="00B94CDA">
        <w:rPr>
          <w:bCs/>
          <w:lang w:val="x-none" w:eastAsia="x-none"/>
        </w:rPr>
        <w:t xml:space="preserve"> </w:t>
      </w:r>
      <w:r w:rsidRPr="00B94CDA">
        <w:rPr>
          <w:lang w:val="x-none" w:eastAsia="x-none"/>
        </w:rPr>
        <w:t>Prior to issuance of a</w:t>
      </w:r>
      <w:r w:rsidRPr="00B94CDA">
        <w:rPr>
          <w:bCs/>
          <w:lang w:val="x-none" w:eastAsia="x-none"/>
        </w:rPr>
        <w:t xml:space="preserve"> </w:t>
      </w:r>
      <w:r w:rsidRPr="00B94CDA">
        <w:rPr>
          <w:lang w:val="x-none" w:eastAsia="x-none"/>
        </w:rPr>
        <w:t>building permit for the 158th dwelling unit, the Project applicant, or its designee, shall</w:t>
      </w:r>
      <w:r w:rsidRPr="00B94CDA">
        <w:rPr>
          <w:bCs/>
          <w:lang w:val="x-none" w:eastAsia="x-none"/>
        </w:rPr>
        <w:t xml:space="preserve"> </w:t>
      </w:r>
      <w:r w:rsidRPr="00B94CDA">
        <w:rPr>
          <w:lang w:val="x-none" w:eastAsia="x-none"/>
        </w:rPr>
        <w:t>restripe the westbound approach of El Norte Parkway at Woodland Parkway to</w:t>
      </w:r>
      <w:r w:rsidRPr="00B94CDA">
        <w:rPr>
          <w:bCs/>
          <w:lang w:val="x-none" w:eastAsia="x-none"/>
        </w:rPr>
        <w:t xml:space="preserve"> </w:t>
      </w:r>
      <w:r w:rsidRPr="00B94CDA">
        <w:rPr>
          <w:lang w:val="x-none" w:eastAsia="x-none"/>
        </w:rPr>
        <w:t xml:space="preserve">provide </w:t>
      </w:r>
      <w:r w:rsidRPr="00B94CDA">
        <w:rPr>
          <w:strike/>
          <w:lang w:eastAsia="x-none"/>
        </w:rPr>
        <w:t>one</w:t>
      </w:r>
      <w:r w:rsidRPr="00B94CDA">
        <w:rPr>
          <w:lang w:val="x-none" w:eastAsia="x-none"/>
        </w:rPr>
        <w:t xml:space="preserve"> </w:t>
      </w:r>
      <w:r w:rsidRPr="00B94CDA">
        <w:rPr>
          <w:u w:val="single"/>
          <w:lang w:eastAsia="x-none"/>
        </w:rPr>
        <w:t xml:space="preserve">two </w:t>
      </w:r>
      <w:r w:rsidRPr="00B94CDA">
        <w:rPr>
          <w:lang w:val="x-none" w:eastAsia="x-none"/>
        </w:rPr>
        <w:t>left-turn lane</w:t>
      </w:r>
      <w:r w:rsidRPr="00B94CDA">
        <w:rPr>
          <w:u w:val="single"/>
          <w:lang w:eastAsia="x-none"/>
        </w:rPr>
        <w:t>s</w:t>
      </w:r>
      <w:r w:rsidRPr="00B94CDA">
        <w:rPr>
          <w:lang w:val="x-none" w:eastAsia="x-none"/>
        </w:rPr>
        <w:t xml:space="preserve">, </w:t>
      </w:r>
      <w:r w:rsidRPr="00B94CDA">
        <w:rPr>
          <w:lang w:eastAsia="x-none"/>
        </w:rPr>
        <w:t>two</w:t>
      </w:r>
      <w:r w:rsidRPr="00B94CDA">
        <w:rPr>
          <w:lang w:val="x-none" w:eastAsia="x-none"/>
        </w:rPr>
        <w:t xml:space="preserve"> thr</w:t>
      </w:r>
      <w:r w:rsidRPr="00B94CDA">
        <w:rPr>
          <w:lang w:eastAsia="x-none"/>
        </w:rPr>
        <w:t>o</w:t>
      </w:r>
      <w:r w:rsidRPr="00B94CDA">
        <w:rPr>
          <w:lang w:val="x-none" w:eastAsia="x-none"/>
        </w:rPr>
        <w:t>u</w:t>
      </w:r>
      <w:r w:rsidRPr="00B94CDA">
        <w:rPr>
          <w:lang w:eastAsia="x-none"/>
        </w:rPr>
        <w:t>gh</w:t>
      </w:r>
      <w:r w:rsidRPr="00B94CDA">
        <w:rPr>
          <w:lang w:val="x-none" w:eastAsia="x-none"/>
        </w:rPr>
        <w:t xml:space="preserve"> lanes, </w:t>
      </w:r>
      <w:r w:rsidRPr="00B94CDA">
        <w:rPr>
          <w:lang w:eastAsia="x-none"/>
        </w:rPr>
        <w:t>one</w:t>
      </w:r>
      <w:r w:rsidRPr="00B94CDA">
        <w:rPr>
          <w:lang w:val="x-none" w:eastAsia="x-none"/>
        </w:rPr>
        <w:t xml:space="preserve"> right-turn lane</w:t>
      </w:r>
      <w:r w:rsidRPr="00B94CDA">
        <w:rPr>
          <w:lang w:eastAsia="x-none"/>
        </w:rPr>
        <w:t>,</w:t>
      </w:r>
      <w:r w:rsidRPr="00B94CDA">
        <w:rPr>
          <w:lang w:val="x-none" w:eastAsia="x-none"/>
        </w:rPr>
        <w:t xml:space="preserve"> and a bike lane. The westbound</w:t>
      </w:r>
      <w:r w:rsidRPr="00B94CDA">
        <w:rPr>
          <w:bCs/>
          <w:lang w:val="x-none" w:eastAsia="x-none"/>
        </w:rPr>
        <w:t xml:space="preserve"> </w:t>
      </w:r>
      <w:r w:rsidRPr="00B94CDA">
        <w:rPr>
          <w:lang w:val="x-none" w:eastAsia="x-none"/>
        </w:rPr>
        <w:t>leg (west of Woodland Parkway, now Borden Road) shall be restriped with two</w:t>
      </w:r>
      <w:r w:rsidRPr="00B94CDA">
        <w:rPr>
          <w:bCs/>
          <w:lang w:val="x-none" w:eastAsia="x-none"/>
        </w:rPr>
        <w:t xml:space="preserve"> </w:t>
      </w:r>
      <w:r w:rsidRPr="00B94CDA">
        <w:rPr>
          <w:lang w:val="x-none" w:eastAsia="x-none"/>
        </w:rPr>
        <w:t xml:space="preserve">receiving lanes and a bike lane. The striped median and eastbound left-turn </w:t>
      </w:r>
      <w:r w:rsidRPr="00B94CDA">
        <w:rPr>
          <w:lang w:eastAsia="x-none"/>
        </w:rPr>
        <w:t xml:space="preserve">lane </w:t>
      </w:r>
      <w:r w:rsidRPr="00B94CDA">
        <w:rPr>
          <w:lang w:val="x-none" w:eastAsia="x-none"/>
        </w:rPr>
        <w:t>will be</w:t>
      </w:r>
      <w:r w:rsidRPr="00B94CDA">
        <w:rPr>
          <w:bCs/>
          <w:lang w:val="x-none" w:eastAsia="x-none"/>
        </w:rPr>
        <w:t xml:space="preserve"> </w:t>
      </w:r>
      <w:r w:rsidRPr="00B94CDA">
        <w:rPr>
          <w:lang w:val="x-none" w:eastAsia="x-none"/>
        </w:rPr>
        <w:t>restriped to correct the offset. The westbound right-turn lane striping on Borden</w:t>
      </w:r>
      <w:r w:rsidRPr="00B94CDA">
        <w:rPr>
          <w:bCs/>
          <w:lang w:val="x-none" w:eastAsia="x-none"/>
        </w:rPr>
        <w:t xml:space="preserve"> </w:t>
      </w:r>
      <w:r w:rsidRPr="00B94CDA">
        <w:rPr>
          <w:lang w:val="x-none" w:eastAsia="x-none"/>
        </w:rPr>
        <w:t>Road to the church driveway will be removed. The two westbound lanes shall</w:t>
      </w:r>
      <w:r w:rsidRPr="00B94CDA">
        <w:rPr>
          <w:bCs/>
          <w:lang w:val="x-none" w:eastAsia="x-none"/>
        </w:rPr>
        <w:t xml:space="preserve"> </w:t>
      </w:r>
      <w:r w:rsidRPr="00B94CDA">
        <w:rPr>
          <w:lang w:val="x-none" w:eastAsia="x-none"/>
        </w:rPr>
        <w:t>continue westbound to Amber Drive, where a lane drop shall be striped to transition</w:t>
      </w:r>
      <w:r w:rsidRPr="00B94CDA">
        <w:rPr>
          <w:bCs/>
          <w:lang w:val="x-none" w:eastAsia="x-none"/>
        </w:rPr>
        <w:t xml:space="preserve"> </w:t>
      </w:r>
      <w:r w:rsidRPr="00B94CDA">
        <w:rPr>
          <w:lang w:val="x-none" w:eastAsia="x-none"/>
        </w:rPr>
        <w:t>to a single westbound through lane. Traffic signal equipment at the El Norte Parkway/Woodland Parkway intersection shall also be modified to serve the revised geometry.</w:t>
      </w:r>
      <w:r w:rsidRPr="00B94CDA">
        <w:rPr>
          <w:bCs/>
          <w:lang w:val="x-none" w:eastAsia="x-none"/>
        </w:rPr>
        <w:t xml:space="preserve"> </w:t>
      </w:r>
      <w:r w:rsidRPr="00B94CDA">
        <w:rPr>
          <w:lang w:val="x-none" w:eastAsia="x-none"/>
        </w:rPr>
        <w:t>No widening of El Norte Parkway or Borden Road will be required.</w:t>
      </w:r>
    </w:p>
    <w:p w14:paraId="106F0E5C" w14:textId="184A2B27" w:rsidR="0069695A" w:rsidRPr="00CC2043" w:rsidRDefault="0069695A"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The following change was made to Section 2.7.5</w:t>
      </w:r>
      <w:r w:rsidR="00590D58">
        <w:rPr>
          <w:i/>
          <w:lang w:eastAsia="x-none"/>
        </w:rPr>
        <w:t>,</w:t>
      </w:r>
      <w:r w:rsidRPr="00CC2043">
        <w:rPr>
          <w:i/>
          <w:lang w:eastAsia="x-none"/>
        </w:rPr>
        <w:t xml:space="preserve"> Mitigation, page 2.7-33:</w:t>
      </w:r>
    </w:p>
    <w:p w14:paraId="4F128255" w14:textId="6C009604" w:rsidR="0069695A" w:rsidRDefault="0069695A" w:rsidP="00E82E5A">
      <w:pPr>
        <w:spacing w:before="120" w:after="240" w:line="317" w:lineRule="exact"/>
        <w:ind w:left="1440" w:hanging="1440"/>
        <w:rPr>
          <w:lang w:eastAsia="x-none"/>
        </w:rPr>
      </w:pPr>
      <w:r w:rsidRPr="0069695A">
        <w:rPr>
          <w:b/>
          <w:lang w:val="x-none" w:eastAsia="x-none"/>
        </w:rPr>
        <w:t>M-TR-4</w:t>
      </w:r>
      <w:r w:rsidRPr="0069695A">
        <w:rPr>
          <w:b/>
          <w:lang w:val="x-none" w:eastAsia="x-none"/>
        </w:rPr>
        <w:tab/>
      </w:r>
      <w:r w:rsidRPr="0069695A">
        <w:rPr>
          <w:b/>
          <w:bCs/>
          <w:lang w:eastAsia="x-none"/>
        </w:rPr>
        <w:t xml:space="preserve">Segment #15. Nutmeg Street from Country Club Lane to Via Alexandra. </w:t>
      </w:r>
      <w:r w:rsidRPr="0069695A">
        <w:rPr>
          <w:lang w:eastAsia="x-none"/>
        </w:rPr>
        <w:t xml:space="preserve">Prior to issuance of a building permit for the </w:t>
      </w:r>
      <w:r w:rsidRPr="00A63CC0">
        <w:rPr>
          <w:lang w:eastAsia="x-none"/>
        </w:rPr>
        <w:t>145th</w:t>
      </w:r>
      <w:r w:rsidRPr="0069695A">
        <w:rPr>
          <w:lang w:eastAsia="x-none"/>
        </w:rPr>
        <w:t xml:space="preserve">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w:t>
      </w:r>
      <w:r w:rsidRPr="0069695A">
        <w:rPr>
          <w:color w:val="FF0000"/>
        </w:rPr>
        <w:t xml:space="preserve"> </w:t>
      </w:r>
      <w:r w:rsidRPr="0069695A">
        <w:rPr>
          <w:u w:val="single"/>
          <w:lang w:eastAsia="x-none"/>
        </w:rPr>
        <w:t xml:space="preserve">These improvements would also result in the clearing of trees/vegetation within the public right-of-way which would improve site visibility northerly of the driveway intersection. </w:t>
      </w:r>
      <w:r w:rsidRPr="0069695A">
        <w:rPr>
          <w:lang w:eastAsia="x-none"/>
        </w:rPr>
        <w:t xml:space="preserve"> Furthermore, </w:t>
      </w:r>
      <w:r w:rsidRPr="0069695A">
        <w:rPr>
          <w:b/>
          <w:lang w:eastAsia="x-none"/>
        </w:rPr>
        <w:t>M-TR-6</w:t>
      </w:r>
      <w:r w:rsidRPr="0069695A">
        <w:rPr>
          <w:lang w:eastAsia="x-none"/>
        </w:rPr>
        <w:t xml:space="preserve"> (dual southbound left-turns from Nutmeg Street to El Norte Parkway) will serve to enhance the overall Nutmeg Street corridor operations by increasing traffic flow from Nutmeg Street to El Norte Parkway. </w:t>
      </w:r>
    </w:p>
    <w:p w14:paraId="6D8802AC" w14:textId="1D8AED4F" w:rsidR="00B94CDA" w:rsidRPr="00B94CDA" w:rsidRDefault="00B94CDA" w:rsidP="00B94CDA">
      <w:pPr>
        <w:spacing w:before="120" w:after="240" w:line="317" w:lineRule="exact"/>
        <w:rPr>
          <w:i/>
          <w:lang w:eastAsia="x-none"/>
        </w:rPr>
      </w:pPr>
      <w:r w:rsidRPr="00B94CDA">
        <w:rPr>
          <w:i/>
          <w:lang w:eastAsia="x-none"/>
        </w:rPr>
        <w:t xml:space="preserve">The following </w:t>
      </w:r>
      <w:r>
        <w:rPr>
          <w:i/>
          <w:lang w:eastAsia="x-none"/>
        </w:rPr>
        <w:t>change was made to Section 2.7.6</w:t>
      </w:r>
      <w:r w:rsidRPr="00B94CDA">
        <w:rPr>
          <w:i/>
          <w:lang w:eastAsia="x-none"/>
        </w:rPr>
        <w:t xml:space="preserve">, </w:t>
      </w:r>
      <w:r>
        <w:rPr>
          <w:i/>
          <w:lang w:eastAsia="x-none"/>
        </w:rPr>
        <w:t xml:space="preserve">Significance of Impacts After </w:t>
      </w:r>
      <w:r w:rsidRPr="00B94CDA">
        <w:rPr>
          <w:i/>
          <w:lang w:eastAsia="x-none"/>
        </w:rPr>
        <w:t>Mitigation, page 2.7-3</w:t>
      </w:r>
      <w:r>
        <w:rPr>
          <w:i/>
          <w:lang w:eastAsia="x-none"/>
        </w:rPr>
        <w:t>4</w:t>
      </w:r>
      <w:r w:rsidRPr="00B94CDA">
        <w:rPr>
          <w:i/>
          <w:lang w:eastAsia="x-none"/>
        </w:rPr>
        <w:t>:</w:t>
      </w:r>
    </w:p>
    <w:p w14:paraId="1E26D075" w14:textId="77777777" w:rsidR="00B94CDA" w:rsidRDefault="00B94CDA" w:rsidP="00B94CDA">
      <w:pPr>
        <w:spacing w:after="240" w:line="317" w:lineRule="exact"/>
      </w:pPr>
      <w:r w:rsidRPr="00DC0961">
        <w:t xml:space="preserve">The following discussion provides the significance conclusion reached after </w:t>
      </w:r>
      <w:r>
        <w:t>implementation</w:t>
      </w:r>
      <w:r w:rsidRPr="00DC0961">
        <w:t xml:space="preserve"> of the </w:t>
      </w:r>
      <w:r>
        <w:t xml:space="preserve">recommended </w:t>
      </w:r>
      <w:r w:rsidRPr="00DC0961">
        <w:t xml:space="preserve">mitigation measures </w:t>
      </w:r>
      <w:r>
        <w:t>to</w:t>
      </w:r>
      <w:r w:rsidRPr="00DC0961">
        <w:t xml:space="preserve"> the </w:t>
      </w:r>
      <w:r>
        <w:t>identified significant impacts</w:t>
      </w:r>
      <w:r w:rsidRPr="00DC0961">
        <w:t xml:space="preserve">. </w:t>
      </w:r>
    </w:p>
    <w:p w14:paraId="164ABAEF" w14:textId="576AD9BB" w:rsidR="00B94CDA" w:rsidRDefault="00B94CDA" w:rsidP="00B94CDA">
      <w:pPr>
        <w:spacing w:before="120" w:after="240" w:line="317" w:lineRule="exact"/>
        <w:ind w:left="1440" w:hanging="1440"/>
      </w:pPr>
      <w:r w:rsidRPr="00F75AD3">
        <w:rPr>
          <w:b/>
        </w:rPr>
        <w:t>M-TR-1</w:t>
      </w:r>
      <w:r w:rsidRPr="00F75AD3">
        <w:t xml:space="preserve"> through </w:t>
      </w:r>
      <w:r w:rsidRPr="00F75AD3">
        <w:rPr>
          <w:b/>
        </w:rPr>
        <w:t xml:space="preserve">M-TR-5 </w:t>
      </w:r>
      <w:r w:rsidRPr="00F75AD3">
        <w:t>would reduce the identified near-term significant direct and cumulative impacts (</w:t>
      </w:r>
      <w:r w:rsidRPr="00F75AD3">
        <w:rPr>
          <w:b/>
        </w:rPr>
        <w:t>Impact TR-1</w:t>
      </w:r>
      <w:r w:rsidRPr="00F75AD3">
        <w:t xml:space="preserve"> through </w:t>
      </w:r>
      <w:r w:rsidRPr="00F75AD3">
        <w:rPr>
          <w:b/>
        </w:rPr>
        <w:t>Impact TR-4</w:t>
      </w:r>
      <w:r w:rsidRPr="00F75AD3">
        <w:t xml:space="preserve">) to less than significant levels. </w:t>
      </w:r>
      <w:r w:rsidRPr="00F75AD3">
        <w:rPr>
          <w:b/>
        </w:rPr>
        <w:t>M</w:t>
      </w:r>
      <w:r w:rsidRPr="00F75AD3">
        <w:rPr>
          <w:b/>
        </w:rPr>
        <w:noBreakHyphen/>
        <w:t>TR</w:t>
      </w:r>
      <w:r w:rsidRPr="00F75AD3">
        <w:rPr>
          <w:b/>
        </w:rPr>
        <w:noBreakHyphen/>
        <w:t>1</w:t>
      </w:r>
      <w:r w:rsidRPr="00F75AD3">
        <w:t xml:space="preserve"> would reduce </w:t>
      </w:r>
      <w:r w:rsidRPr="00F75AD3">
        <w:rPr>
          <w:b/>
        </w:rPr>
        <w:t>Impact TR-1</w:t>
      </w:r>
      <w:r w:rsidRPr="00F75AD3">
        <w:t xml:space="preserve"> by</w:t>
      </w:r>
      <w:r w:rsidRPr="00F75AD3">
        <w:rPr>
          <w:szCs w:val="20"/>
          <w:lang w:eastAsia="x-none"/>
        </w:rPr>
        <w:t xml:space="preserve"> restriping the westbound approach of El Norte Parkway at Woodland Parkway to provide </w:t>
      </w:r>
      <w:r w:rsidRPr="00A11EDF">
        <w:rPr>
          <w:strike/>
          <w:szCs w:val="20"/>
          <w:lang w:eastAsia="x-none"/>
        </w:rPr>
        <w:t>one</w:t>
      </w:r>
      <w:r w:rsidRPr="00F75AD3">
        <w:rPr>
          <w:szCs w:val="20"/>
          <w:lang w:eastAsia="x-none"/>
        </w:rPr>
        <w:t xml:space="preserve"> </w:t>
      </w:r>
      <w:r w:rsidRPr="00A11EDF">
        <w:rPr>
          <w:szCs w:val="20"/>
          <w:u w:val="single"/>
          <w:lang w:eastAsia="x-none"/>
        </w:rPr>
        <w:t>two</w:t>
      </w:r>
      <w:r>
        <w:rPr>
          <w:szCs w:val="20"/>
          <w:lang w:eastAsia="x-none"/>
        </w:rPr>
        <w:t xml:space="preserve"> </w:t>
      </w:r>
      <w:r w:rsidRPr="00F75AD3">
        <w:rPr>
          <w:szCs w:val="20"/>
          <w:lang w:eastAsia="x-none"/>
        </w:rPr>
        <w:t>left-turn lane</w:t>
      </w:r>
      <w:r w:rsidRPr="00A11EDF">
        <w:rPr>
          <w:szCs w:val="20"/>
          <w:u w:val="single"/>
          <w:lang w:eastAsia="x-none"/>
        </w:rPr>
        <w:t>s</w:t>
      </w:r>
      <w:r w:rsidRPr="00F75AD3">
        <w:rPr>
          <w:szCs w:val="20"/>
          <w:lang w:eastAsia="x-none"/>
        </w:rPr>
        <w:t>, two through lanes, one right-turn lane, and a bike lane</w:t>
      </w:r>
      <w:r w:rsidRPr="00F75AD3">
        <w:t>, thus reducing congestion at the intersection.</w:t>
      </w:r>
    </w:p>
    <w:p w14:paraId="392FBC44" w14:textId="0DE5D5E4" w:rsidR="00B94CDA" w:rsidRPr="00B94CDA" w:rsidRDefault="00B94CDA" w:rsidP="00B94CDA">
      <w:pPr>
        <w:spacing w:before="120" w:after="240" w:line="317" w:lineRule="exact"/>
        <w:rPr>
          <w:i/>
          <w:lang w:eastAsia="x-none"/>
        </w:rPr>
      </w:pPr>
      <w:r w:rsidRPr="00B94CDA">
        <w:rPr>
          <w:i/>
          <w:lang w:eastAsia="x-none"/>
        </w:rPr>
        <w:t xml:space="preserve">The following </w:t>
      </w:r>
      <w:r>
        <w:rPr>
          <w:i/>
          <w:lang w:eastAsia="x-none"/>
        </w:rPr>
        <w:t>change was made to Section 2.7.6</w:t>
      </w:r>
      <w:r w:rsidRPr="00B94CDA">
        <w:rPr>
          <w:i/>
          <w:lang w:eastAsia="x-none"/>
        </w:rPr>
        <w:t xml:space="preserve">, </w:t>
      </w:r>
      <w:r>
        <w:rPr>
          <w:i/>
          <w:lang w:eastAsia="x-none"/>
        </w:rPr>
        <w:t xml:space="preserve">Significance of Impacts After </w:t>
      </w:r>
      <w:r w:rsidRPr="00B94CDA">
        <w:rPr>
          <w:i/>
          <w:lang w:eastAsia="x-none"/>
        </w:rPr>
        <w:t>Mitigation, page 2.7-3</w:t>
      </w:r>
      <w:r>
        <w:rPr>
          <w:i/>
          <w:lang w:eastAsia="x-none"/>
        </w:rPr>
        <w:t>5</w:t>
      </w:r>
      <w:r w:rsidRPr="00B94CDA">
        <w:rPr>
          <w:i/>
          <w:lang w:eastAsia="x-none"/>
        </w:rPr>
        <w:t>:</w:t>
      </w:r>
    </w:p>
    <w:p w14:paraId="115C020C" w14:textId="2D950F15" w:rsidR="00B94CDA" w:rsidRPr="0069695A" w:rsidRDefault="00B94CDA" w:rsidP="00B94CDA">
      <w:pPr>
        <w:spacing w:before="120" w:after="240" w:line="317" w:lineRule="exact"/>
        <w:rPr>
          <w:b/>
          <w:lang w:eastAsia="x-none"/>
        </w:rPr>
      </w:pPr>
      <w:r>
        <w:rPr>
          <w:spacing w:val="-2"/>
          <w:lang w:eastAsia="x-none"/>
        </w:rPr>
        <w:t>Five</w:t>
      </w:r>
      <w:r w:rsidRPr="00DB5F15">
        <w:rPr>
          <w:spacing w:val="-2"/>
          <w:lang w:eastAsia="x-none"/>
        </w:rPr>
        <w:t xml:space="preserve"> long-term cumulative impacts were identified, </w:t>
      </w:r>
      <w:r>
        <w:rPr>
          <w:spacing w:val="-2"/>
          <w:lang w:eastAsia="x-none"/>
        </w:rPr>
        <w:t>three</w:t>
      </w:r>
      <w:r w:rsidRPr="00DB5F15">
        <w:rPr>
          <w:spacing w:val="-2"/>
          <w:lang w:eastAsia="x-none"/>
        </w:rPr>
        <w:t xml:space="preserve"> of which were at intersections surrounding the </w:t>
      </w:r>
      <w:r>
        <w:rPr>
          <w:spacing w:val="-2"/>
          <w:lang w:eastAsia="x-none"/>
        </w:rPr>
        <w:t>Project</w:t>
      </w:r>
      <w:r w:rsidRPr="00DB5F15">
        <w:rPr>
          <w:spacing w:val="-2"/>
          <w:lang w:eastAsia="x-none"/>
        </w:rPr>
        <w:t xml:space="preserve"> (</w:t>
      </w:r>
      <w:r w:rsidRPr="00DB5F15">
        <w:rPr>
          <w:b/>
          <w:spacing w:val="-2"/>
          <w:lang w:eastAsia="x-none"/>
        </w:rPr>
        <w:t xml:space="preserve">Impact </w:t>
      </w:r>
      <w:r>
        <w:rPr>
          <w:b/>
          <w:spacing w:val="-2"/>
          <w:lang w:eastAsia="x-none"/>
        </w:rPr>
        <w:t>TR-8</w:t>
      </w:r>
      <w:r w:rsidRPr="00DB5F15">
        <w:rPr>
          <w:spacing w:val="-2"/>
          <w:lang w:eastAsia="x-none"/>
        </w:rPr>
        <w:t xml:space="preserve"> through </w:t>
      </w:r>
      <w:r w:rsidRPr="00DB5F15">
        <w:rPr>
          <w:b/>
          <w:spacing w:val="-2"/>
          <w:lang w:eastAsia="x-none"/>
        </w:rPr>
        <w:t xml:space="preserve">Impact </w:t>
      </w:r>
      <w:r>
        <w:rPr>
          <w:b/>
          <w:spacing w:val="-2"/>
          <w:lang w:eastAsia="x-none"/>
        </w:rPr>
        <w:t>TR-</w:t>
      </w:r>
      <w:r w:rsidRPr="00DB5F15">
        <w:rPr>
          <w:b/>
          <w:spacing w:val="-2"/>
          <w:lang w:eastAsia="x-none"/>
        </w:rPr>
        <w:t>1</w:t>
      </w:r>
      <w:r>
        <w:rPr>
          <w:b/>
          <w:spacing w:val="-2"/>
          <w:lang w:eastAsia="x-none"/>
        </w:rPr>
        <w:t>0</w:t>
      </w:r>
      <w:r w:rsidRPr="00DB5F15">
        <w:rPr>
          <w:spacing w:val="-2"/>
          <w:lang w:eastAsia="x-none"/>
        </w:rPr>
        <w:t>). One long-term cumulative impact was identified at a segment (</w:t>
      </w:r>
      <w:r w:rsidRPr="00DB5F15">
        <w:rPr>
          <w:b/>
          <w:spacing w:val="-2"/>
          <w:lang w:eastAsia="x-none"/>
        </w:rPr>
        <w:t xml:space="preserve">Impact </w:t>
      </w:r>
      <w:r>
        <w:rPr>
          <w:b/>
          <w:spacing w:val="-2"/>
          <w:lang w:eastAsia="x-none"/>
        </w:rPr>
        <w:t>TR-</w:t>
      </w:r>
      <w:r w:rsidRPr="00DB5F15">
        <w:rPr>
          <w:b/>
          <w:spacing w:val="-2"/>
          <w:lang w:eastAsia="x-none"/>
        </w:rPr>
        <w:t>1</w:t>
      </w:r>
      <w:r>
        <w:rPr>
          <w:b/>
          <w:spacing w:val="-2"/>
          <w:lang w:eastAsia="x-none"/>
        </w:rPr>
        <w:t>1</w:t>
      </w:r>
      <w:r w:rsidRPr="00DB5F15">
        <w:rPr>
          <w:spacing w:val="-2"/>
          <w:lang w:eastAsia="x-none"/>
        </w:rPr>
        <w:t>), and one long-term cumulative impact was identified at a nearby ramp meter (</w:t>
      </w:r>
      <w:r w:rsidRPr="00DB5F15">
        <w:rPr>
          <w:b/>
          <w:spacing w:val="-2"/>
          <w:lang w:eastAsia="x-none"/>
        </w:rPr>
        <w:t xml:space="preserve">Impact </w:t>
      </w:r>
      <w:r>
        <w:rPr>
          <w:b/>
          <w:spacing w:val="-2"/>
          <w:lang w:eastAsia="x-none"/>
        </w:rPr>
        <w:t>TR-</w:t>
      </w:r>
      <w:r w:rsidRPr="00DB5F15">
        <w:rPr>
          <w:b/>
          <w:spacing w:val="-2"/>
          <w:lang w:eastAsia="x-none"/>
        </w:rPr>
        <w:t>1</w:t>
      </w:r>
      <w:r>
        <w:rPr>
          <w:b/>
          <w:spacing w:val="-2"/>
          <w:lang w:eastAsia="x-none"/>
        </w:rPr>
        <w:t>2</w:t>
      </w:r>
      <w:r w:rsidRPr="00DB5F15">
        <w:rPr>
          <w:spacing w:val="-2"/>
          <w:lang w:eastAsia="x-none"/>
        </w:rPr>
        <w:t xml:space="preserve">). </w:t>
      </w:r>
      <w:r w:rsidRPr="00DB5F15">
        <w:rPr>
          <w:b/>
          <w:spacing w:val="-2"/>
          <w:lang w:eastAsia="x-none"/>
        </w:rPr>
        <w:t>M-</w:t>
      </w:r>
      <w:r>
        <w:rPr>
          <w:b/>
          <w:spacing w:val="-2"/>
          <w:lang w:eastAsia="x-none"/>
        </w:rPr>
        <w:t>TR-</w:t>
      </w:r>
      <w:r w:rsidRPr="00DB5F15">
        <w:rPr>
          <w:b/>
          <w:spacing w:val="-2"/>
          <w:lang w:eastAsia="x-none"/>
        </w:rPr>
        <w:t>1</w:t>
      </w:r>
      <w:r w:rsidRPr="00DB5F15">
        <w:rPr>
          <w:spacing w:val="-2"/>
          <w:lang w:eastAsia="x-none"/>
        </w:rPr>
        <w:t xml:space="preserve"> would reduce </w:t>
      </w:r>
      <w:r w:rsidRPr="00DB5F15">
        <w:rPr>
          <w:b/>
          <w:spacing w:val="-2"/>
          <w:lang w:eastAsia="x-none"/>
        </w:rPr>
        <w:t xml:space="preserve">Impact </w:t>
      </w:r>
      <w:r>
        <w:rPr>
          <w:b/>
          <w:spacing w:val="-2"/>
          <w:lang w:eastAsia="x-none"/>
        </w:rPr>
        <w:t>TR-8</w:t>
      </w:r>
      <w:r w:rsidRPr="00DB5F15">
        <w:rPr>
          <w:spacing w:val="-2"/>
        </w:rPr>
        <w:t xml:space="preserve"> </w:t>
      </w:r>
      <w:r w:rsidRPr="00DB5F15">
        <w:rPr>
          <w:spacing w:val="-2"/>
          <w:lang w:eastAsia="x-none"/>
        </w:rPr>
        <w:t xml:space="preserve">by </w:t>
      </w:r>
      <w:r w:rsidRPr="00A27BC9">
        <w:rPr>
          <w:spacing w:val="-2"/>
          <w:lang w:eastAsia="x-none"/>
        </w:rPr>
        <w:t xml:space="preserve">restriping the westbound approach of El Norte Parkway at Woodland Parkway to provide </w:t>
      </w:r>
      <w:r w:rsidRPr="00A11EDF">
        <w:rPr>
          <w:strike/>
          <w:spacing w:val="-2"/>
          <w:lang w:eastAsia="x-none"/>
        </w:rPr>
        <w:t>one</w:t>
      </w:r>
      <w:r w:rsidRPr="00A27BC9">
        <w:rPr>
          <w:spacing w:val="-2"/>
          <w:lang w:eastAsia="x-none"/>
        </w:rPr>
        <w:t xml:space="preserve"> </w:t>
      </w:r>
      <w:r w:rsidRPr="00A11EDF">
        <w:rPr>
          <w:spacing w:val="-2"/>
          <w:u w:val="single"/>
          <w:lang w:eastAsia="x-none"/>
        </w:rPr>
        <w:t>two</w:t>
      </w:r>
      <w:r>
        <w:rPr>
          <w:spacing w:val="-2"/>
          <w:lang w:eastAsia="x-none"/>
        </w:rPr>
        <w:t xml:space="preserve"> </w:t>
      </w:r>
      <w:r w:rsidRPr="00A27BC9">
        <w:rPr>
          <w:spacing w:val="-2"/>
          <w:lang w:eastAsia="x-none"/>
        </w:rPr>
        <w:t>left-turn lane</w:t>
      </w:r>
      <w:r w:rsidRPr="00A11EDF">
        <w:rPr>
          <w:spacing w:val="-2"/>
          <w:u w:val="single"/>
          <w:lang w:eastAsia="x-none"/>
        </w:rPr>
        <w:t>s</w:t>
      </w:r>
      <w:r w:rsidRPr="00A27BC9">
        <w:rPr>
          <w:spacing w:val="-2"/>
          <w:lang w:eastAsia="x-none"/>
        </w:rPr>
        <w:t xml:space="preserve">, </w:t>
      </w:r>
      <w:r>
        <w:rPr>
          <w:spacing w:val="-2"/>
          <w:lang w:eastAsia="x-none"/>
        </w:rPr>
        <w:t>two</w:t>
      </w:r>
      <w:r w:rsidRPr="00A27BC9">
        <w:rPr>
          <w:spacing w:val="-2"/>
          <w:lang w:eastAsia="x-none"/>
        </w:rPr>
        <w:t xml:space="preserve"> </w:t>
      </w:r>
      <w:r>
        <w:rPr>
          <w:spacing w:val="-2"/>
          <w:lang w:eastAsia="x-none"/>
        </w:rPr>
        <w:t>through</w:t>
      </w:r>
      <w:r w:rsidRPr="00A27BC9">
        <w:rPr>
          <w:spacing w:val="-2"/>
          <w:lang w:eastAsia="x-none"/>
        </w:rPr>
        <w:t xml:space="preserve"> lanes, </w:t>
      </w:r>
      <w:r>
        <w:rPr>
          <w:spacing w:val="-2"/>
          <w:lang w:eastAsia="x-none"/>
        </w:rPr>
        <w:t>one</w:t>
      </w:r>
      <w:r w:rsidRPr="00A27BC9">
        <w:rPr>
          <w:spacing w:val="-2"/>
          <w:lang w:eastAsia="x-none"/>
        </w:rPr>
        <w:t xml:space="preserve"> right-turn lane</w:t>
      </w:r>
      <w:r>
        <w:rPr>
          <w:spacing w:val="-2"/>
          <w:lang w:eastAsia="x-none"/>
        </w:rPr>
        <w:t>,</w:t>
      </w:r>
      <w:r w:rsidRPr="00A27BC9">
        <w:rPr>
          <w:spacing w:val="-2"/>
          <w:lang w:eastAsia="x-none"/>
        </w:rPr>
        <w:t xml:space="preserve"> and a bike lane, thus reducing</w:t>
      </w:r>
      <w:r>
        <w:rPr>
          <w:spacing w:val="-2"/>
          <w:lang w:eastAsia="x-none"/>
        </w:rPr>
        <w:t xml:space="preserve"> congestion at the intersection and reducing the long-term cumulative impact to less than significant</w:t>
      </w:r>
      <w:r w:rsidRPr="00DB5F15">
        <w:rPr>
          <w:spacing w:val="-2"/>
          <w:lang w:eastAsia="x-none"/>
        </w:rPr>
        <w:t>.</w:t>
      </w:r>
    </w:p>
    <w:p w14:paraId="2942C7EF" w14:textId="6B1D5811" w:rsidR="00E82E5A" w:rsidRDefault="00E62799" w:rsidP="00B94CDA">
      <w:pPr>
        <w:tabs>
          <w:tab w:val="left" w:pos="0"/>
        </w:tabs>
        <w:autoSpaceDE w:val="0"/>
        <w:autoSpaceDN w:val="0"/>
        <w:adjustRightInd w:val="0"/>
        <w:spacing w:after="240" w:line="317" w:lineRule="exact"/>
        <w:rPr>
          <w:i/>
        </w:rPr>
        <w:sectPr w:rsidR="00E82E5A" w:rsidSect="00496D92">
          <w:headerReference w:type="default" r:id="rId7"/>
          <w:footerReference w:type="default" r:id="rId8"/>
          <w:pgSz w:w="12240" w:h="15840"/>
          <w:pgMar w:top="1440" w:right="1440" w:bottom="1440" w:left="1440" w:header="1080" w:footer="720" w:gutter="0"/>
          <w:cols w:space="720"/>
          <w:docGrid w:linePitch="360"/>
        </w:sectPr>
      </w:pPr>
      <w:r w:rsidRPr="008B7EA9">
        <w:rPr>
          <w:i/>
          <w:lang w:eastAsia="x-none"/>
        </w:rPr>
        <w:t>The following chang</w:t>
      </w:r>
      <w:r w:rsidR="00B94CDA">
        <w:rPr>
          <w:i/>
          <w:lang w:eastAsia="x-none"/>
        </w:rPr>
        <w:t>es</w:t>
      </w:r>
      <w:r w:rsidRPr="008B7EA9">
        <w:rPr>
          <w:i/>
          <w:lang w:eastAsia="x-none"/>
        </w:rPr>
        <w:t xml:space="preserve"> </w:t>
      </w:r>
      <w:r w:rsidR="00B94CDA">
        <w:rPr>
          <w:i/>
          <w:lang w:eastAsia="x-none"/>
        </w:rPr>
        <w:t>have been</w:t>
      </w:r>
      <w:r w:rsidRPr="008B7EA9">
        <w:rPr>
          <w:i/>
          <w:lang w:eastAsia="x-none"/>
        </w:rPr>
        <w:t xml:space="preserve"> made to Table 2.7</w:t>
      </w:r>
      <w:r w:rsidR="006A335D">
        <w:rPr>
          <w:i/>
          <w:lang w:eastAsia="x-none"/>
        </w:rPr>
        <w:t>-</w:t>
      </w:r>
      <w:r w:rsidRPr="008B7EA9">
        <w:rPr>
          <w:i/>
          <w:lang w:eastAsia="x-none"/>
        </w:rPr>
        <w:t>6</w:t>
      </w:r>
      <w:r w:rsidR="006A335D">
        <w:rPr>
          <w:i/>
          <w:lang w:eastAsia="x-none"/>
        </w:rPr>
        <w:t>,</w:t>
      </w:r>
      <w:r w:rsidRPr="008B7EA9">
        <w:rPr>
          <w:i/>
          <w:lang w:eastAsia="x-none"/>
        </w:rPr>
        <w:t xml:space="preserve"> </w:t>
      </w:r>
      <w:r w:rsidR="008B7EA9" w:rsidRPr="008B7EA9">
        <w:rPr>
          <w:i/>
          <w:lang w:eastAsia="x-none"/>
        </w:rPr>
        <w:t>Near-Term Intersection Operations</w:t>
      </w:r>
      <w:r w:rsidR="00B94CDA">
        <w:rPr>
          <w:i/>
          <w:lang w:eastAsia="x-none"/>
        </w:rPr>
        <w:t>, pages 2.7-40 and 2.7-41</w:t>
      </w:r>
      <w:r w:rsidR="00590AAF" w:rsidRPr="008B7EA9">
        <w:rPr>
          <w:i/>
        </w:rPr>
        <w:t>:</w:t>
      </w:r>
      <w:r w:rsidR="008B7EA9" w:rsidRPr="008B7EA9">
        <w:rPr>
          <w:i/>
        </w:rPr>
        <w:t xml:space="preserve"> the shading at location “L” was added in addition to </w:t>
      </w:r>
      <w:r w:rsidR="00B94CDA">
        <w:rPr>
          <w:i/>
        </w:rPr>
        <w:t>the bolded numbers, to indicate t</w:t>
      </w:r>
      <w:r w:rsidR="008B7EA9" w:rsidRPr="008B7EA9">
        <w:rPr>
          <w:i/>
        </w:rPr>
        <w:t>hreshold exceedance</w:t>
      </w:r>
      <w:r w:rsidR="00B94CDA">
        <w:rPr>
          <w:i/>
        </w:rPr>
        <w:t xml:space="preserve">; additionally, the </w:t>
      </w:r>
      <w:r w:rsidR="00B94CDA" w:rsidRPr="000E6D92">
        <w:t>Δ</w:t>
      </w:r>
      <w:r w:rsidR="00B94CDA">
        <w:rPr>
          <w:vertAlign w:val="superscript"/>
        </w:rPr>
        <w:t>b</w:t>
      </w:r>
      <w:r w:rsidR="00B94CDA">
        <w:rPr>
          <w:i/>
        </w:rPr>
        <w:t xml:space="preserve"> and </w:t>
      </w:r>
      <w:r w:rsidR="00B94CDA" w:rsidRPr="00B94CDA">
        <w:rPr>
          <w:i/>
        </w:rPr>
        <w:t>Δ</w:t>
      </w:r>
      <w:r w:rsidR="00B94CDA">
        <w:rPr>
          <w:i/>
        </w:rPr>
        <w:t xml:space="preserve"> values below have been revised: </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299"/>
        <w:gridCol w:w="1148"/>
        <w:gridCol w:w="884"/>
        <w:gridCol w:w="621"/>
        <w:gridCol w:w="796"/>
        <w:gridCol w:w="621"/>
        <w:gridCol w:w="796"/>
        <w:gridCol w:w="621"/>
        <w:gridCol w:w="709"/>
        <w:gridCol w:w="709"/>
        <w:gridCol w:w="709"/>
        <w:gridCol w:w="677"/>
        <w:gridCol w:w="734"/>
        <w:gridCol w:w="714"/>
        <w:gridCol w:w="909"/>
      </w:tblGrid>
      <w:tr w:rsidR="00B94CDA" w:rsidRPr="00BA22AC" w14:paraId="528B20BF" w14:textId="77777777" w:rsidTr="00B94CDA">
        <w:trPr>
          <w:gridBefore w:val="1"/>
          <w:wBefore w:w="13" w:type="dxa"/>
          <w:cantSplit/>
          <w:tblHeader/>
          <w:jc w:val="center"/>
        </w:trPr>
        <w:tc>
          <w:tcPr>
            <w:tcW w:w="12947" w:type="dxa"/>
            <w:gridSpan w:val="15"/>
            <w:tcBorders>
              <w:top w:val="nil"/>
              <w:left w:val="nil"/>
              <w:right w:val="nil"/>
            </w:tcBorders>
          </w:tcPr>
          <w:p w14:paraId="5A0D7D42" w14:textId="77777777" w:rsidR="00B94CDA" w:rsidRPr="00BA22AC" w:rsidRDefault="00B94CDA" w:rsidP="00B94CDA">
            <w:pPr>
              <w:pStyle w:val="Table"/>
            </w:pPr>
            <w:bookmarkStart w:id="14" w:name="_Toc310336549"/>
            <w:bookmarkStart w:id="15" w:name="_Toc383672286"/>
            <w:bookmarkStart w:id="16" w:name="_Toc477353297"/>
            <w:bookmarkStart w:id="17" w:name="_Toc485916437"/>
            <w:r w:rsidRPr="00BA22AC">
              <w:t>Table 2.7-6</w:t>
            </w:r>
            <w:r w:rsidRPr="00BA22AC">
              <w:br/>
              <w:t>Near-Term Intersection Operations</w:t>
            </w:r>
          </w:p>
        </w:tc>
      </w:tr>
      <w:tr w:rsidR="00B94CDA" w:rsidRPr="000E6D92" w14:paraId="79777C1C" w14:textId="77777777" w:rsidTr="00B94CDA">
        <w:tblPrEx>
          <w:tblLook w:val="04A0" w:firstRow="1" w:lastRow="0" w:firstColumn="1" w:lastColumn="0" w:noHBand="0" w:noVBand="1"/>
        </w:tblPrEx>
        <w:trPr>
          <w:cantSplit/>
          <w:tblHeader/>
          <w:jc w:val="center"/>
        </w:trPr>
        <w:tc>
          <w:tcPr>
            <w:tcW w:w="2312" w:type="dxa"/>
            <w:gridSpan w:val="2"/>
            <w:vMerge w:val="restart"/>
            <w:shd w:val="clear" w:color="auto" w:fill="BFBFBF" w:themeFill="background1" w:themeFillShade="BF"/>
            <w:vAlign w:val="bottom"/>
            <w:hideMark/>
          </w:tcPr>
          <w:p w14:paraId="3E743314" w14:textId="77777777" w:rsidR="00B94CDA" w:rsidRPr="000E6D92" w:rsidRDefault="00B94CDA" w:rsidP="00B94CDA">
            <w:pPr>
              <w:pStyle w:val="TableHeading"/>
            </w:pPr>
            <w:r w:rsidRPr="000E6D92">
              <w:t>Intersection</w:t>
            </w:r>
          </w:p>
        </w:tc>
        <w:tc>
          <w:tcPr>
            <w:tcW w:w="1148" w:type="dxa"/>
            <w:vMerge w:val="restart"/>
            <w:shd w:val="clear" w:color="auto" w:fill="BFBFBF" w:themeFill="background1" w:themeFillShade="BF"/>
            <w:vAlign w:val="bottom"/>
          </w:tcPr>
          <w:p w14:paraId="0AD84B21" w14:textId="77777777" w:rsidR="00B94CDA" w:rsidRPr="00440091" w:rsidRDefault="00B94CDA" w:rsidP="00B94CDA">
            <w:pPr>
              <w:pStyle w:val="TableHeading"/>
              <w:rPr>
                <w:rFonts w:ascii="Arial Narrow Bold" w:hAnsi="Arial Narrow Bold"/>
                <w:spacing w:val="-6"/>
              </w:rPr>
            </w:pPr>
            <w:r w:rsidRPr="00440091">
              <w:rPr>
                <w:rFonts w:ascii="Arial Narrow Bold" w:hAnsi="Arial Narrow Bold"/>
                <w:spacing w:val="-6"/>
              </w:rPr>
              <w:t>Jurisdiction</w:t>
            </w:r>
          </w:p>
        </w:tc>
        <w:tc>
          <w:tcPr>
            <w:tcW w:w="884" w:type="dxa"/>
            <w:vMerge w:val="restart"/>
            <w:shd w:val="clear" w:color="auto" w:fill="BFBFBF" w:themeFill="background1" w:themeFillShade="BF"/>
            <w:vAlign w:val="bottom"/>
            <w:hideMark/>
          </w:tcPr>
          <w:p w14:paraId="26C6E1B2" w14:textId="77777777" w:rsidR="00B94CDA" w:rsidRPr="000E6D92" w:rsidRDefault="00B94CDA" w:rsidP="00B94CDA">
            <w:pPr>
              <w:pStyle w:val="TableHeading"/>
            </w:pPr>
            <w:r w:rsidRPr="000E6D92">
              <w:t>Control Type</w:t>
            </w:r>
          </w:p>
        </w:tc>
        <w:tc>
          <w:tcPr>
            <w:tcW w:w="621" w:type="dxa"/>
            <w:vMerge w:val="restart"/>
            <w:shd w:val="clear" w:color="auto" w:fill="BFBFBF" w:themeFill="background1" w:themeFillShade="BF"/>
            <w:vAlign w:val="bottom"/>
            <w:hideMark/>
          </w:tcPr>
          <w:p w14:paraId="36CD1FB0" w14:textId="77777777" w:rsidR="00B94CDA" w:rsidRPr="000E6D92" w:rsidRDefault="00B94CDA" w:rsidP="00B94CDA">
            <w:pPr>
              <w:pStyle w:val="TableHeading"/>
            </w:pPr>
            <w:r w:rsidRPr="000E6D92">
              <w:t>Peak Hour</w:t>
            </w:r>
          </w:p>
        </w:tc>
        <w:tc>
          <w:tcPr>
            <w:tcW w:w="1417" w:type="dxa"/>
            <w:gridSpan w:val="2"/>
            <w:shd w:val="clear" w:color="auto" w:fill="BFBFBF" w:themeFill="background1" w:themeFillShade="BF"/>
            <w:vAlign w:val="bottom"/>
            <w:hideMark/>
          </w:tcPr>
          <w:p w14:paraId="76457B5A" w14:textId="77777777" w:rsidR="00B94CDA" w:rsidRPr="000E6D92" w:rsidRDefault="00B94CDA" w:rsidP="00B94CDA">
            <w:pPr>
              <w:pStyle w:val="TableHeading"/>
            </w:pPr>
            <w:r w:rsidRPr="000E6D92">
              <w:t>Existing</w:t>
            </w:r>
          </w:p>
        </w:tc>
        <w:tc>
          <w:tcPr>
            <w:tcW w:w="2126" w:type="dxa"/>
            <w:gridSpan w:val="3"/>
            <w:shd w:val="clear" w:color="auto" w:fill="BFBFBF" w:themeFill="background1" w:themeFillShade="BF"/>
            <w:vAlign w:val="bottom"/>
            <w:hideMark/>
          </w:tcPr>
          <w:p w14:paraId="629A126C" w14:textId="77777777" w:rsidR="00B94CDA" w:rsidRPr="000E6D92" w:rsidRDefault="00B94CDA" w:rsidP="00B94CDA">
            <w:pPr>
              <w:pStyle w:val="TableHeading"/>
            </w:pPr>
            <w:r w:rsidRPr="000E6D92">
              <w:t>Existing + Project</w:t>
            </w:r>
          </w:p>
        </w:tc>
        <w:tc>
          <w:tcPr>
            <w:tcW w:w="1418" w:type="dxa"/>
            <w:gridSpan w:val="2"/>
            <w:shd w:val="clear" w:color="auto" w:fill="BFBFBF" w:themeFill="background1" w:themeFillShade="BF"/>
            <w:vAlign w:val="bottom"/>
            <w:hideMark/>
          </w:tcPr>
          <w:p w14:paraId="4BC19446" w14:textId="77777777" w:rsidR="00B94CDA" w:rsidRPr="000E6D92" w:rsidRDefault="00B94CDA" w:rsidP="00B94CDA">
            <w:pPr>
              <w:pStyle w:val="TableHeading"/>
            </w:pPr>
            <w:r w:rsidRPr="000E6D92">
              <w:t>Existing+</w:t>
            </w:r>
          </w:p>
          <w:p w14:paraId="5C620F81" w14:textId="77777777" w:rsidR="00B94CDA" w:rsidRPr="000E6D92" w:rsidRDefault="00B94CDA" w:rsidP="00B94CDA">
            <w:pPr>
              <w:pStyle w:val="TableHeading"/>
            </w:pPr>
            <w:r w:rsidRPr="000E6D92">
              <w:t>Cumulative</w:t>
            </w:r>
          </w:p>
        </w:tc>
        <w:tc>
          <w:tcPr>
            <w:tcW w:w="2125" w:type="dxa"/>
            <w:gridSpan w:val="3"/>
            <w:shd w:val="clear" w:color="auto" w:fill="BFBFBF" w:themeFill="background1" w:themeFillShade="BF"/>
            <w:vAlign w:val="bottom"/>
            <w:hideMark/>
          </w:tcPr>
          <w:p w14:paraId="38F9AC0B" w14:textId="77777777" w:rsidR="00B94CDA" w:rsidRPr="000E6D92" w:rsidRDefault="00B94CDA" w:rsidP="00B94CDA">
            <w:pPr>
              <w:pStyle w:val="TableHeading"/>
            </w:pPr>
            <w:r w:rsidRPr="000E6D92">
              <w:t>Existing + Cumulative + Project</w:t>
            </w:r>
          </w:p>
        </w:tc>
        <w:tc>
          <w:tcPr>
            <w:tcW w:w="909" w:type="dxa"/>
            <w:vMerge w:val="restart"/>
            <w:shd w:val="clear" w:color="auto" w:fill="BFBFBF" w:themeFill="background1" w:themeFillShade="BF"/>
            <w:vAlign w:val="bottom"/>
            <w:hideMark/>
          </w:tcPr>
          <w:p w14:paraId="5D49F637" w14:textId="77777777" w:rsidR="00B94CDA" w:rsidRPr="000E6D92" w:rsidRDefault="00B94CDA" w:rsidP="00B94CDA">
            <w:pPr>
              <w:pStyle w:val="TableHeading"/>
            </w:pPr>
            <w:r w:rsidRPr="000E6D92">
              <w:t>Impact?</w:t>
            </w:r>
          </w:p>
        </w:tc>
      </w:tr>
      <w:tr w:rsidR="00B94CDA" w:rsidRPr="000E6D92" w14:paraId="57EDE80D" w14:textId="77777777" w:rsidTr="00B94CDA">
        <w:tblPrEx>
          <w:tblLook w:val="04A0" w:firstRow="1" w:lastRow="0" w:firstColumn="1" w:lastColumn="0" w:noHBand="0" w:noVBand="1"/>
        </w:tblPrEx>
        <w:trPr>
          <w:cantSplit/>
          <w:tblHeader/>
          <w:jc w:val="center"/>
        </w:trPr>
        <w:tc>
          <w:tcPr>
            <w:tcW w:w="2312" w:type="dxa"/>
            <w:gridSpan w:val="2"/>
            <w:vMerge/>
            <w:vAlign w:val="center"/>
            <w:hideMark/>
          </w:tcPr>
          <w:p w14:paraId="77E14018" w14:textId="77777777" w:rsidR="00B94CDA" w:rsidRPr="000E6D92" w:rsidRDefault="00B94CDA" w:rsidP="00B94CDA">
            <w:pPr>
              <w:spacing w:before="80" w:after="80"/>
              <w:rPr>
                <w:b/>
                <w:bCs/>
                <w:color w:val="000000"/>
                <w:sz w:val="18"/>
                <w:szCs w:val="18"/>
              </w:rPr>
            </w:pPr>
          </w:p>
        </w:tc>
        <w:tc>
          <w:tcPr>
            <w:tcW w:w="1148" w:type="dxa"/>
            <w:vMerge/>
          </w:tcPr>
          <w:p w14:paraId="1764D7BA" w14:textId="77777777" w:rsidR="00B94CDA" w:rsidRPr="000E6D92" w:rsidRDefault="00B94CDA" w:rsidP="00B94CDA">
            <w:pPr>
              <w:spacing w:before="80" w:after="80"/>
              <w:rPr>
                <w:rFonts w:ascii="Calibri" w:hAnsi="Calibri"/>
                <w:color w:val="000000"/>
                <w:sz w:val="18"/>
                <w:szCs w:val="18"/>
              </w:rPr>
            </w:pPr>
          </w:p>
        </w:tc>
        <w:tc>
          <w:tcPr>
            <w:tcW w:w="884" w:type="dxa"/>
            <w:vMerge/>
            <w:shd w:val="clear" w:color="auto" w:fill="auto"/>
            <w:hideMark/>
          </w:tcPr>
          <w:p w14:paraId="12B4A98E" w14:textId="77777777" w:rsidR="00B94CDA" w:rsidRPr="000E6D92" w:rsidRDefault="00B94CDA" w:rsidP="00B94CDA">
            <w:pPr>
              <w:spacing w:before="80" w:after="80"/>
              <w:rPr>
                <w:rFonts w:ascii="Calibri" w:hAnsi="Calibri"/>
                <w:color w:val="000000"/>
                <w:sz w:val="18"/>
                <w:szCs w:val="18"/>
              </w:rPr>
            </w:pPr>
          </w:p>
        </w:tc>
        <w:tc>
          <w:tcPr>
            <w:tcW w:w="621" w:type="dxa"/>
            <w:vMerge/>
            <w:shd w:val="clear" w:color="auto" w:fill="auto"/>
            <w:hideMark/>
          </w:tcPr>
          <w:p w14:paraId="37D95BCB" w14:textId="77777777" w:rsidR="00B94CDA" w:rsidRPr="000E6D92" w:rsidRDefault="00B94CDA" w:rsidP="00B94CDA">
            <w:pPr>
              <w:spacing w:before="80" w:after="80"/>
              <w:rPr>
                <w:rFonts w:ascii="Calibri" w:hAnsi="Calibri"/>
                <w:color w:val="000000"/>
                <w:sz w:val="18"/>
                <w:szCs w:val="18"/>
              </w:rPr>
            </w:pPr>
          </w:p>
        </w:tc>
        <w:tc>
          <w:tcPr>
            <w:tcW w:w="796" w:type="dxa"/>
            <w:shd w:val="clear" w:color="auto" w:fill="D9D9D9" w:themeFill="background1" w:themeFillShade="D9"/>
            <w:hideMark/>
          </w:tcPr>
          <w:p w14:paraId="28A33EDC" w14:textId="77777777" w:rsidR="00B94CDA" w:rsidRPr="000E6D92" w:rsidRDefault="00B94CDA" w:rsidP="00B94CDA">
            <w:pPr>
              <w:pStyle w:val="TableSubheading"/>
            </w:pPr>
            <w:r w:rsidRPr="000E6D92">
              <w:t>Delay</w:t>
            </w:r>
            <w:r w:rsidRPr="000E6D92">
              <w:rPr>
                <w:vertAlign w:val="superscript"/>
              </w:rPr>
              <w:t>a</w:t>
            </w:r>
          </w:p>
        </w:tc>
        <w:tc>
          <w:tcPr>
            <w:tcW w:w="621" w:type="dxa"/>
            <w:shd w:val="clear" w:color="auto" w:fill="D9D9D9" w:themeFill="background1" w:themeFillShade="D9"/>
            <w:hideMark/>
          </w:tcPr>
          <w:p w14:paraId="19AF35AC" w14:textId="77777777" w:rsidR="00B94CDA" w:rsidRPr="000E6D92" w:rsidRDefault="00B94CDA" w:rsidP="00B94CDA">
            <w:pPr>
              <w:pStyle w:val="TableSubheading"/>
            </w:pPr>
            <w:r w:rsidRPr="000E6D92">
              <w:t>LOS</w:t>
            </w:r>
          </w:p>
        </w:tc>
        <w:tc>
          <w:tcPr>
            <w:tcW w:w="796" w:type="dxa"/>
            <w:shd w:val="clear" w:color="auto" w:fill="D9D9D9" w:themeFill="background1" w:themeFillShade="D9"/>
            <w:hideMark/>
          </w:tcPr>
          <w:p w14:paraId="71AAC05A" w14:textId="77777777" w:rsidR="00B94CDA" w:rsidRPr="000E6D92" w:rsidRDefault="00B94CDA" w:rsidP="00B94CDA">
            <w:pPr>
              <w:pStyle w:val="TableSubheading"/>
            </w:pPr>
            <w:r w:rsidRPr="000E6D92">
              <w:t>Delay</w:t>
            </w:r>
          </w:p>
        </w:tc>
        <w:tc>
          <w:tcPr>
            <w:tcW w:w="621" w:type="dxa"/>
            <w:shd w:val="clear" w:color="auto" w:fill="D9D9D9" w:themeFill="background1" w:themeFillShade="D9"/>
            <w:hideMark/>
          </w:tcPr>
          <w:p w14:paraId="3EA237BA" w14:textId="77777777" w:rsidR="00B94CDA" w:rsidRPr="000E6D92" w:rsidRDefault="00B94CDA" w:rsidP="00B94CDA">
            <w:pPr>
              <w:pStyle w:val="TableSubheading"/>
            </w:pPr>
            <w:r w:rsidRPr="000E6D92">
              <w:t>LOS</w:t>
            </w:r>
          </w:p>
        </w:tc>
        <w:tc>
          <w:tcPr>
            <w:tcW w:w="709" w:type="dxa"/>
            <w:shd w:val="clear" w:color="auto" w:fill="D9D9D9" w:themeFill="background1" w:themeFillShade="D9"/>
            <w:hideMark/>
          </w:tcPr>
          <w:p w14:paraId="7040BE4C" w14:textId="77777777" w:rsidR="00B94CDA" w:rsidRPr="000E6D92" w:rsidRDefault="00B94CDA" w:rsidP="00B94CDA">
            <w:pPr>
              <w:pStyle w:val="TableSubheading"/>
            </w:pPr>
            <w:r w:rsidRPr="000E6D92">
              <w:t>Δ</w:t>
            </w:r>
            <w:r>
              <w:rPr>
                <w:vertAlign w:val="superscript"/>
              </w:rPr>
              <w:t>b</w:t>
            </w:r>
          </w:p>
        </w:tc>
        <w:tc>
          <w:tcPr>
            <w:tcW w:w="709" w:type="dxa"/>
            <w:shd w:val="clear" w:color="auto" w:fill="D9D9D9" w:themeFill="background1" w:themeFillShade="D9"/>
            <w:vAlign w:val="center"/>
            <w:hideMark/>
          </w:tcPr>
          <w:p w14:paraId="7ED160BE" w14:textId="77777777" w:rsidR="00B94CDA" w:rsidRPr="000E6D92" w:rsidRDefault="00B94CDA" w:rsidP="00B94CDA">
            <w:pPr>
              <w:pStyle w:val="TableSubheading"/>
            </w:pPr>
            <w:r w:rsidRPr="000E6D92">
              <w:t>Delay</w:t>
            </w:r>
          </w:p>
        </w:tc>
        <w:tc>
          <w:tcPr>
            <w:tcW w:w="709" w:type="dxa"/>
            <w:shd w:val="clear" w:color="auto" w:fill="D9D9D9" w:themeFill="background1" w:themeFillShade="D9"/>
            <w:vAlign w:val="center"/>
          </w:tcPr>
          <w:p w14:paraId="41795208" w14:textId="77777777" w:rsidR="00B94CDA" w:rsidRPr="00440091" w:rsidRDefault="00B94CDA" w:rsidP="00B94CDA">
            <w:pPr>
              <w:pStyle w:val="TableSubheading"/>
              <w:rPr>
                <w:spacing w:val="-6"/>
              </w:rPr>
            </w:pPr>
            <w:r w:rsidRPr="00440091">
              <w:rPr>
                <w:spacing w:val="-6"/>
              </w:rPr>
              <w:t>LOS</w:t>
            </w:r>
          </w:p>
        </w:tc>
        <w:tc>
          <w:tcPr>
            <w:tcW w:w="677" w:type="dxa"/>
            <w:shd w:val="clear" w:color="auto" w:fill="D9D9D9" w:themeFill="background1" w:themeFillShade="D9"/>
            <w:hideMark/>
          </w:tcPr>
          <w:p w14:paraId="664CE43B" w14:textId="77777777" w:rsidR="00B94CDA" w:rsidRPr="000E6D92" w:rsidRDefault="00B94CDA" w:rsidP="00B94CDA">
            <w:pPr>
              <w:pStyle w:val="TableSubheading"/>
            </w:pPr>
            <w:r w:rsidRPr="000E6D92">
              <w:t>Delay</w:t>
            </w:r>
          </w:p>
        </w:tc>
        <w:tc>
          <w:tcPr>
            <w:tcW w:w="734" w:type="dxa"/>
            <w:shd w:val="clear" w:color="auto" w:fill="D9D9D9" w:themeFill="background1" w:themeFillShade="D9"/>
            <w:hideMark/>
          </w:tcPr>
          <w:p w14:paraId="2EDC97C8" w14:textId="77777777" w:rsidR="00B94CDA" w:rsidRPr="000E6D92" w:rsidRDefault="00B94CDA" w:rsidP="00B94CDA">
            <w:pPr>
              <w:pStyle w:val="TableSubheading"/>
            </w:pPr>
            <w:r w:rsidRPr="000E6D92">
              <w:t>LOS</w:t>
            </w:r>
          </w:p>
        </w:tc>
        <w:tc>
          <w:tcPr>
            <w:tcW w:w="714" w:type="dxa"/>
            <w:shd w:val="clear" w:color="auto" w:fill="D9D9D9" w:themeFill="background1" w:themeFillShade="D9"/>
            <w:hideMark/>
          </w:tcPr>
          <w:p w14:paraId="5FB7A028" w14:textId="77777777" w:rsidR="00B94CDA" w:rsidRPr="000E6D92" w:rsidRDefault="00B94CDA" w:rsidP="00B94CDA">
            <w:pPr>
              <w:pStyle w:val="TableSubheading"/>
            </w:pPr>
            <w:r w:rsidRPr="000E6D92">
              <w:t>Δ</w:t>
            </w:r>
          </w:p>
        </w:tc>
        <w:tc>
          <w:tcPr>
            <w:tcW w:w="909" w:type="dxa"/>
            <w:vMerge/>
            <w:vAlign w:val="center"/>
            <w:hideMark/>
          </w:tcPr>
          <w:p w14:paraId="228809D5" w14:textId="77777777" w:rsidR="00B94CDA" w:rsidRPr="000E6D92" w:rsidRDefault="00B94CDA" w:rsidP="00B94CDA">
            <w:pPr>
              <w:spacing w:before="80" w:after="80"/>
              <w:rPr>
                <w:b/>
                <w:bCs/>
                <w:color w:val="000000"/>
                <w:sz w:val="18"/>
                <w:szCs w:val="18"/>
              </w:rPr>
            </w:pPr>
          </w:p>
        </w:tc>
      </w:tr>
      <w:tr w:rsidR="00B94CDA" w:rsidRPr="000E6D92" w14:paraId="59CC7BE6"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hideMark/>
          </w:tcPr>
          <w:p w14:paraId="5CEC12FD" w14:textId="77777777" w:rsidR="00B94CDA" w:rsidRPr="000E6D92" w:rsidRDefault="00B94CDA" w:rsidP="00B94CDA">
            <w:pPr>
              <w:pStyle w:val="TableText"/>
            </w:pPr>
            <w:r>
              <w:t xml:space="preserve">a. </w:t>
            </w:r>
            <w:r w:rsidRPr="000E6D92">
              <w:t>Centre City Pkwy</w:t>
            </w:r>
            <w:r>
              <w:t>/</w:t>
            </w:r>
            <w:r w:rsidRPr="000E6D92">
              <w:t>Nutmeg St</w:t>
            </w:r>
          </w:p>
        </w:tc>
        <w:tc>
          <w:tcPr>
            <w:tcW w:w="1148" w:type="dxa"/>
            <w:vMerge w:val="restart"/>
          </w:tcPr>
          <w:p w14:paraId="67A14CB3" w14:textId="77777777" w:rsidR="00B94CDA" w:rsidRPr="000E6D92" w:rsidRDefault="00B94CDA" w:rsidP="00B94CDA">
            <w:pPr>
              <w:pStyle w:val="TableText"/>
            </w:pPr>
            <w:r w:rsidRPr="000E6D92">
              <w:t>Escondido</w:t>
            </w:r>
          </w:p>
        </w:tc>
        <w:tc>
          <w:tcPr>
            <w:tcW w:w="884" w:type="dxa"/>
            <w:vMerge w:val="restart"/>
            <w:shd w:val="clear" w:color="auto" w:fill="auto"/>
            <w:hideMark/>
          </w:tcPr>
          <w:p w14:paraId="3208523C" w14:textId="77777777" w:rsidR="00B94CDA" w:rsidRPr="000E6D92" w:rsidRDefault="00B94CDA" w:rsidP="00B94CDA">
            <w:pPr>
              <w:pStyle w:val="TableText"/>
              <w:jc w:val="center"/>
            </w:pPr>
            <w:r w:rsidRPr="000E6D92">
              <w:t>MSSC</w:t>
            </w:r>
            <w:r>
              <w:rPr>
                <w:vertAlign w:val="superscript"/>
              </w:rPr>
              <w:t>c</w:t>
            </w:r>
          </w:p>
        </w:tc>
        <w:tc>
          <w:tcPr>
            <w:tcW w:w="621" w:type="dxa"/>
            <w:shd w:val="clear" w:color="auto" w:fill="auto"/>
            <w:hideMark/>
          </w:tcPr>
          <w:p w14:paraId="04478E29" w14:textId="77777777" w:rsidR="00B94CDA" w:rsidRPr="000E6D92" w:rsidRDefault="00B94CDA" w:rsidP="00B94CDA">
            <w:pPr>
              <w:pStyle w:val="TableText"/>
              <w:jc w:val="center"/>
            </w:pPr>
            <w:r w:rsidRPr="000E6D92">
              <w:t>AM</w:t>
            </w:r>
          </w:p>
        </w:tc>
        <w:tc>
          <w:tcPr>
            <w:tcW w:w="796" w:type="dxa"/>
            <w:shd w:val="clear" w:color="auto" w:fill="auto"/>
          </w:tcPr>
          <w:p w14:paraId="48255D83" w14:textId="77777777" w:rsidR="00B94CDA" w:rsidRPr="000E6D92" w:rsidRDefault="00B94CDA" w:rsidP="00B94CDA">
            <w:pPr>
              <w:pStyle w:val="TableText"/>
              <w:jc w:val="center"/>
            </w:pPr>
            <w:r w:rsidRPr="000E6D92">
              <w:t>23.8</w:t>
            </w:r>
          </w:p>
        </w:tc>
        <w:tc>
          <w:tcPr>
            <w:tcW w:w="621" w:type="dxa"/>
            <w:shd w:val="clear" w:color="auto" w:fill="auto"/>
          </w:tcPr>
          <w:p w14:paraId="5C814148" w14:textId="77777777" w:rsidR="00B94CDA" w:rsidRPr="000E6D92" w:rsidRDefault="00B94CDA" w:rsidP="00B94CDA">
            <w:pPr>
              <w:pStyle w:val="TableText"/>
              <w:jc w:val="center"/>
            </w:pPr>
            <w:r w:rsidRPr="000E6D92">
              <w:t>C</w:t>
            </w:r>
          </w:p>
        </w:tc>
        <w:tc>
          <w:tcPr>
            <w:tcW w:w="796" w:type="dxa"/>
            <w:shd w:val="clear" w:color="auto" w:fill="auto"/>
          </w:tcPr>
          <w:p w14:paraId="65B24710" w14:textId="77777777" w:rsidR="00B94CDA" w:rsidRPr="000E6D92" w:rsidRDefault="00B94CDA" w:rsidP="00B94CDA">
            <w:pPr>
              <w:pStyle w:val="TableText"/>
              <w:jc w:val="center"/>
            </w:pPr>
            <w:r w:rsidRPr="000E6D92">
              <w:t>23.8</w:t>
            </w:r>
          </w:p>
        </w:tc>
        <w:tc>
          <w:tcPr>
            <w:tcW w:w="621" w:type="dxa"/>
            <w:shd w:val="clear" w:color="auto" w:fill="auto"/>
          </w:tcPr>
          <w:p w14:paraId="035D1DD6" w14:textId="77777777" w:rsidR="00B94CDA" w:rsidRPr="000E6D92" w:rsidRDefault="00B94CDA" w:rsidP="00B94CDA">
            <w:pPr>
              <w:pStyle w:val="TableText"/>
              <w:jc w:val="center"/>
            </w:pPr>
            <w:r w:rsidRPr="000E6D92">
              <w:t>C</w:t>
            </w:r>
          </w:p>
        </w:tc>
        <w:tc>
          <w:tcPr>
            <w:tcW w:w="709" w:type="dxa"/>
            <w:shd w:val="clear" w:color="auto" w:fill="auto"/>
          </w:tcPr>
          <w:p w14:paraId="264E593C" w14:textId="77777777" w:rsidR="00B94CDA" w:rsidRPr="000E6D92" w:rsidRDefault="00B94CDA" w:rsidP="00B94CDA">
            <w:pPr>
              <w:pStyle w:val="TableText"/>
              <w:jc w:val="center"/>
            </w:pPr>
            <w:r w:rsidRPr="000E6D92">
              <w:t>0.0</w:t>
            </w:r>
          </w:p>
        </w:tc>
        <w:tc>
          <w:tcPr>
            <w:tcW w:w="709" w:type="dxa"/>
            <w:shd w:val="clear" w:color="auto" w:fill="auto"/>
          </w:tcPr>
          <w:p w14:paraId="26C21902" w14:textId="77777777" w:rsidR="00B94CDA" w:rsidRPr="000E6D92" w:rsidRDefault="00B94CDA" w:rsidP="00B94CDA">
            <w:pPr>
              <w:pStyle w:val="TableText"/>
              <w:jc w:val="center"/>
            </w:pPr>
            <w:r w:rsidRPr="000E6D92">
              <w:t>33.1</w:t>
            </w:r>
          </w:p>
        </w:tc>
        <w:tc>
          <w:tcPr>
            <w:tcW w:w="709" w:type="dxa"/>
            <w:shd w:val="clear" w:color="auto" w:fill="auto"/>
          </w:tcPr>
          <w:p w14:paraId="7F461CC4" w14:textId="77777777" w:rsidR="00B94CDA" w:rsidRPr="000E6D92" w:rsidRDefault="00B94CDA" w:rsidP="00B94CDA">
            <w:pPr>
              <w:pStyle w:val="TableText"/>
              <w:jc w:val="center"/>
            </w:pPr>
            <w:r w:rsidRPr="000E6D92">
              <w:t>D</w:t>
            </w:r>
          </w:p>
        </w:tc>
        <w:tc>
          <w:tcPr>
            <w:tcW w:w="677" w:type="dxa"/>
            <w:shd w:val="clear" w:color="auto" w:fill="auto"/>
          </w:tcPr>
          <w:p w14:paraId="3FCA9080" w14:textId="77777777" w:rsidR="00B94CDA" w:rsidRPr="000E6D92" w:rsidRDefault="00B94CDA" w:rsidP="00B94CDA">
            <w:pPr>
              <w:pStyle w:val="TableText"/>
              <w:jc w:val="center"/>
              <w:rPr>
                <w:szCs w:val="20"/>
              </w:rPr>
            </w:pPr>
            <w:r w:rsidRPr="000E6D92">
              <w:rPr>
                <w:szCs w:val="20"/>
              </w:rPr>
              <w:t>33.1</w:t>
            </w:r>
          </w:p>
        </w:tc>
        <w:tc>
          <w:tcPr>
            <w:tcW w:w="734" w:type="dxa"/>
            <w:shd w:val="clear" w:color="auto" w:fill="auto"/>
          </w:tcPr>
          <w:p w14:paraId="59165DBC" w14:textId="77777777" w:rsidR="00B94CDA" w:rsidRPr="000E6D92" w:rsidRDefault="00B94CDA" w:rsidP="00B94CDA">
            <w:pPr>
              <w:pStyle w:val="TableText"/>
              <w:jc w:val="center"/>
            </w:pPr>
            <w:r w:rsidRPr="000E6D92">
              <w:t>D</w:t>
            </w:r>
          </w:p>
        </w:tc>
        <w:tc>
          <w:tcPr>
            <w:tcW w:w="714" w:type="dxa"/>
            <w:shd w:val="clear" w:color="auto" w:fill="auto"/>
          </w:tcPr>
          <w:p w14:paraId="4A16C9F7" w14:textId="77777777" w:rsidR="00B94CDA" w:rsidRPr="000E6D92" w:rsidRDefault="00B94CDA" w:rsidP="00B94CDA">
            <w:pPr>
              <w:pStyle w:val="TableText"/>
              <w:jc w:val="center"/>
            </w:pPr>
            <w:r w:rsidRPr="000E6D92">
              <w:t>0.0</w:t>
            </w:r>
          </w:p>
        </w:tc>
        <w:tc>
          <w:tcPr>
            <w:tcW w:w="909" w:type="dxa"/>
            <w:vMerge w:val="restart"/>
            <w:shd w:val="clear" w:color="auto" w:fill="auto"/>
          </w:tcPr>
          <w:p w14:paraId="674EEC4F" w14:textId="77777777" w:rsidR="00B94CDA" w:rsidRPr="000E6D92" w:rsidRDefault="00B94CDA" w:rsidP="00B94CDA">
            <w:pPr>
              <w:pStyle w:val="TableText"/>
              <w:jc w:val="center"/>
            </w:pPr>
            <w:r w:rsidRPr="000E6D92">
              <w:t>No</w:t>
            </w:r>
          </w:p>
        </w:tc>
      </w:tr>
      <w:tr w:rsidR="00B94CDA" w:rsidRPr="000E6D92" w14:paraId="60722AF6" w14:textId="77777777" w:rsidTr="00B94CDA">
        <w:tblPrEx>
          <w:tblLook w:val="04A0" w:firstRow="1" w:lastRow="0" w:firstColumn="1" w:lastColumn="0" w:noHBand="0" w:noVBand="1"/>
        </w:tblPrEx>
        <w:trPr>
          <w:cantSplit/>
          <w:jc w:val="center"/>
        </w:trPr>
        <w:tc>
          <w:tcPr>
            <w:tcW w:w="2312" w:type="dxa"/>
            <w:gridSpan w:val="2"/>
            <w:vMerge/>
            <w:hideMark/>
          </w:tcPr>
          <w:p w14:paraId="14BA014C" w14:textId="77777777" w:rsidR="00B94CDA" w:rsidRPr="000E6D92" w:rsidRDefault="00B94CDA" w:rsidP="00B94CDA">
            <w:pPr>
              <w:pStyle w:val="TableText"/>
            </w:pPr>
          </w:p>
        </w:tc>
        <w:tc>
          <w:tcPr>
            <w:tcW w:w="1148" w:type="dxa"/>
            <w:vMerge/>
          </w:tcPr>
          <w:p w14:paraId="3ED072D0" w14:textId="77777777" w:rsidR="00B94CDA" w:rsidRPr="000E6D92" w:rsidRDefault="00B94CDA" w:rsidP="00B94CDA">
            <w:pPr>
              <w:pStyle w:val="TableText"/>
            </w:pPr>
          </w:p>
        </w:tc>
        <w:tc>
          <w:tcPr>
            <w:tcW w:w="884" w:type="dxa"/>
            <w:vMerge/>
            <w:hideMark/>
          </w:tcPr>
          <w:p w14:paraId="5DD163DC" w14:textId="77777777" w:rsidR="00B94CDA" w:rsidRPr="000E6D92" w:rsidRDefault="00B94CDA" w:rsidP="00B94CDA">
            <w:pPr>
              <w:pStyle w:val="TableText"/>
              <w:jc w:val="center"/>
            </w:pPr>
          </w:p>
        </w:tc>
        <w:tc>
          <w:tcPr>
            <w:tcW w:w="621" w:type="dxa"/>
            <w:shd w:val="clear" w:color="auto" w:fill="auto"/>
            <w:hideMark/>
          </w:tcPr>
          <w:p w14:paraId="44F0E802" w14:textId="77777777" w:rsidR="00B94CDA" w:rsidRPr="000E6D92" w:rsidRDefault="00B94CDA" w:rsidP="00B94CDA">
            <w:pPr>
              <w:pStyle w:val="TableText"/>
              <w:jc w:val="center"/>
            </w:pPr>
            <w:r w:rsidRPr="000E6D92">
              <w:t>PM</w:t>
            </w:r>
          </w:p>
        </w:tc>
        <w:tc>
          <w:tcPr>
            <w:tcW w:w="796" w:type="dxa"/>
            <w:shd w:val="clear" w:color="auto" w:fill="auto"/>
          </w:tcPr>
          <w:p w14:paraId="69015C95" w14:textId="77777777" w:rsidR="00B94CDA" w:rsidRPr="000E6D92" w:rsidRDefault="00B94CDA" w:rsidP="00B94CDA">
            <w:pPr>
              <w:pStyle w:val="TableText"/>
              <w:jc w:val="center"/>
            </w:pPr>
            <w:r w:rsidRPr="000E6D92">
              <w:t>16.1</w:t>
            </w:r>
          </w:p>
        </w:tc>
        <w:tc>
          <w:tcPr>
            <w:tcW w:w="621" w:type="dxa"/>
            <w:shd w:val="clear" w:color="auto" w:fill="auto"/>
          </w:tcPr>
          <w:p w14:paraId="7449A162" w14:textId="77777777" w:rsidR="00B94CDA" w:rsidRPr="000E6D92" w:rsidRDefault="00B94CDA" w:rsidP="00B94CDA">
            <w:pPr>
              <w:pStyle w:val="TableText"/>
              <w:jc w:val="center"/>
            </w:pPr>
            <w:r w:rsidRPr="000E6D92">
              <w:t>C</w:t>
            </w:r>
          </w:p>
        </w:tc>
        <w:tc>
          <w:tcPr>
            <w:tcW w:w="796" w:type="dxa"/>
            <w:shd w:val="clear" w:color="auto" w:fill="auto"/>
          </w:tcPr>
          <w:p w14:paraId="47C123F6" w14:textId="77777777" w:rsidR="00B94CDA" w:rsidRPr="000E6D92" w:rsidRDefault="00B94CDA" w:rsidP="00B94CDA">
            <w:pPr>
              <w:pStyle w:val="TableText"/>
              <w:jc w:val="center"/>
            </w:pPr>
            <w:r w:rsidRPr="000E6D92">
              <w:t>16.1</w:t>
            </w:r>
          </w:p>
        </w:tc>
        <w:tc>
          <w:tcPr>
            <w:tcW w:w="621" w:type="dxa"/>
            <w:shd w:val="clear" w:color="auto" w:fill="auto"/>
          </w:tcPr>
          <w:p w14:paraId="578D7BD8" w14:textId="77777777" w:rsidR="00B94CDA" w:rsidRPr="000E6D92" w:rsidRDefault="00B94CDA" w:rsidP="00B94CDA">
            <w:pPr>
              <w:pStyle w:val="TableText"/>
              <w:jc w:val="center"/>
            </w:pPr>
            <w:r w:rsidRPr="000E6D92">
              <w:t>C</w:t>
            </w:r>
          </w:p>
        </w:tc>
        <w:tc>
          <w:tcPr>
            <w:tcW w:w="709" w:type="dxa"/>
            <w:shd w:val="clear" w:color="auto" w:fill="auto"/>
          </w:tcPr>
          <w:p w14:paraId="69D4E163" w14:textId="77777777" w:rsidR="00B94CDA" w:rsidRPr="000E6D92" w:rsidRDefault="00B94CDA" w:rsidP="00B94CDA">
            <w:pPr>
              <w:pStyle w:val="TableText"/>
              <w:jc w:val="center"/>
            </w:pPr>
            <w:r w:rsidRPr="000E6D92">
              <w:t>0.0</w:t>
            </w:r>
          </w:p>
        </w:tc>
        <w:tc>
          <w:tcPr>
            <w:tcW w:w="709" w:type="dxa"/>
            <w:shd w:val="clear" w:color="auto" w:fill="auto"/>
          </w:tcPr>
          <w:p w14:paraId="26D77D97" w14:textId="77777777" w:rsidR="00B94CDA" w:rsidRPr="000E6D92" w:rsidRDefault="00B94CDA" w:rsidP="00B94CDA">
            <w:pPr>
              <w:pStyle w:val="TableText"/>
              <w:jc w:val="center"/>
            </w:pPr>
            <w:r w:rsidRPr="000E6D92">
              <w:t>21.3</w:t>
            </w:r>
          </w:p>
        </w:tc>
        <w:tc>
          <w:tcPr>
            <w:tcW w:w="709" w:type="dxa"/>
            <w:shd w:val="clear" w:color="auto" w:fill="auto"/>
          </w:tcPr>
          <w:p w14:paraId="33F9CF8A" w14:textId="77777777" w:rsidR="00B94CDA" w:rsidRPr="000E6D92" w:rsidRDefault="00B94CDA" w:rsidP="00B94CDA">
            <w:pPr>
              <w:pStyle w:val="TableText"/>
              <w:jc w:val="center"/>
            </w:pPr>
            <w:r w:rsidRPr="000E6D92">
              <w:t>C</w:t>
            </w:r>
          </w:p>
        </w:tc>
        <w:tc>
          <w:tcPr>
            <w:tcW w:w="677" w:type="dxa"/>
            <w:shd w:val="clear" w:color="auto" w:fill="auto"/>
          </w:tcPr>
          <w:p w14:paraId="119BB821" w14:textId="77777777" w:rsidR="00B94CDA" w:rsidRPr="000E6D92" w:rsidRDefault="00B94CDA" w:rsidP="00B94CDA">
            <w:pPr>
              <w:pStyle w:val="TableText"/>
              <w:jc w:val="center"/>
              <w:rPr>
                <w:szCs w:val="20"/>
              </w:rPr>
            </w:pPr>
            <w:r w:rsidRPr="000E6D92">
              <w:rPr>
                <w:szCs w:val="20"/>
              </w:rPr>
              <w:t>21.3</w:t>
            </w:r>
          </w:p>
        </w:tc>
        <w:tc>
          <w:tcPr>
            <w:tcW w:w="734" w:type="dxa"/>
            <w:shd w:val="clear" w:color="auto" w:fill="auto"/>
          </w:tcPr>
          <w:p w14:paraId="1DF3790C" w14:textId="77777777" w:rsidR="00B94CDA" w:rsidRPr="000E6D92" w:rsidRDefault="00B94CDA" w:rsidP="00B94CDA">
            <w:pPr>
              <w:pStyle w:val="TableText"/>
              <w:jc w:val="center"/>
            </w:pPr>
            <w:r w:rsidRPr="000E6D92">
              <w:t>C</w:t>
            </w:r>
          </w:p>
        </w:tc>
        <w:tc>
          <w:tcPr>
            <w:tcW w:w="714" w:type="dxa"/>
            <w:shd w:val="clear" w:color="auto" w:fill="auto"/>
          </w:tcPr>
          <w:p w14:paraId="20777789" w14:textId="77777777" w:rsidR="00B94CDA" w:rsidRPr="000E6D92" w:rsidRDefault="00B94CDA" w:rsidP="00B94CDA">
            <w:pPr>
              <w:pStyle w:val="TableText"/>
              <w:jc w:val="center"/>
            </w:pPr>
            <w:r w:rsidRPr="000E6D92">
              <w:t>0.0</w:t>
            </w:r>
          </w:p>
        </w:tc>
        <w:tc>
          <w:tcPr>
            <w:tcW w:w="909" w:type="dxa"/>
            <w:vMerge/>
            <w:shd w:val="clear" w:color="auto" w:fill="auto"/>
          </w:tcPr>
          <w:p w14:paraId="223182C3" w14:textId="77777777" w:rsidR="00B94CDA" w:rsidRPr="000E6D92" w:rsidRDefault="00B94CDA" w:rsidP="00B94CDA">
            <w:pPr>
              <w:pStyle w:val="TableText"/>
              <w:jc w:val="center"/>
            </w:pPr>
          </w:p>
        </w:tc>
      </w:tr>
      <w:tr w:rsidR="00B94CDA" w:rsidRPr="000E6D92" w14:paraId="451BB849" w14:textId="77777777" w:rsidTr="00B94CDA">
        <w:trPr>
          <w:cantSplit/>
          <w:jc w:val="center"/>
        </w:trPr>
        <w:tc>
          <w:tcPr>
            <w:tcW w:w="2312" w:type="dxa"/>
            <w:gridSpan w:val="2"/>
            <w:vMerge w:val="restart"/>
            <w:shd w:val="clear" w:color="auto" w:fill="auto"/>
            <w:hideMark/>
          </w:tcPr>
          <w:p w14:paraId="16E6FB15" w14:textId="77777777" w:rsidR="00B94CDA" w:rsidRPr="000E6D92" w:rsidRDefault="00B94CDA" w:rsidP="00B94CDA">
            <w:pPr>
              <w:pStyle w:val="TableText"/>
            </w:pPr>
            <w:r>
              <w:t xml:space="preserve">b. </w:t>
            </w:r>
            <w:r w:rsidRPr="00BA58C6">
              <w:rPr>
                <w:spacing w:val="-4"/>
              </w:rPr>
              <w:t>Country Club Ln/Golden Circle Dr</w:t>
            </w:r>
          </w:p>
        </w:tc>
        <w:tc>
          <w:tcPr>
            <w:tcW w:w="1148" w:type="dxa"/>
            <w:vMerge w:val="restart"/>
          </w:tcPr>
          <w:p w14:paraId="363B14B2" w14:textId="77777777" w:rsidR="00B94CDA" w:rsidRPr="000E6D92" w:rsidRDefault="00B94CDA" w:rsidP="00B94CDA">
            <w:pPr>
              <w:pStyle w:val="TableText"/>
            </w:pPr>
            <w:r w:rsidRPr="000E6D92">
              <w:t>Escondido</w:t>
            </w:r>
          </w:p>
        </w:tc>
        <w:tc>
          <w:tcPr>
            <w:tcW w:w="884" w:type="dxa"/>
            <w:vMerge w:val="restart"/>
            <w:shd w:val="clear" w:color="auto" w:fill="auto"/>
            <w:hideMark/>
          </w:tcPr>
          <w:p w14:paraId="1395AFC2" w14:textId="77777777" w:rsidR="00B94CDA" w:rsidRPr="000E6D92" w:rsidRDefault="00B94CDA" w:rsidP="00B94CDA">
            <w:pPr>
              <w:pStyle w:val="TableText"/>
              <w:jc w:val="center"/>
            </w:pPr>
            <w:r w:rsidRPr="000E6D92">
              <w:t>MSSC</w:t>
            </w:r>
          </w:p>
        </w:tc>
        <w:tc>
          <w:tcPr>
            <w:tcW w:w="621" w:type="dxa"/>
            <w:shd w:val="clear" w:color="auto" w:fill="auto"/>
            <w:hideMark/>
          </w:tcPr>
          <w:p w14:paraId="708456B4" w14:textId="77777777" w:rsidR="00B94CDA" w:rsidRPr="000E6D92" w:rsidRDefault="00B94CDA" w:rsidP="00B94CDA">
            <w:pPr>
              <w:pStyle w:val="TableText"/>
              <w:jc w:val="center"/>
            </w:pPr>
            <w:r w:rsidRPr="000E6D92">
              <w:t>AM</w:t>
            </w:r>
          </w:p>
        </w:tc>
        <w:tc>
          <w:tcPr>
            <w:tcW w:w="796" w:type="dxa"/>
            <w:shd w:val="clear" w:color="auto" w:fill="auto"/>
          </w:tcPr>
          <w:p w14:paraId="1FFF1E32" w14:textId="77777777" w:rsidR="00B94CDA" w:rsidRPr="000E6D92" w:rsidRDefault="00B94CDA" w:rsidP="00B94CDA">
            <w:pPr>
              <w:pStyle w:val="TableText"/>
              <w:jc w:val="center"/>
            </w:pPr>
            <w:r w:rsidRPr="000E6D92">
              <w:t>35.3</w:t>
            </w:r>
          </w:p>
        </w:tc>
        <w:tc>
          <w:tcPr>
            <w:tcW w:w="621" w:type="dxa"/>
            <w:shd w:val="clear" w:color="auto" w:fill="auto"/>
          </w:tcPr>
          <w:p w14:paraId="19361FBC" w14:textId="77777777" w:rsidR="00B94CDA" w:rsidRPr="000E6D92" w:rsidRDefault="00B94CDA" w:rsidP="00B94CDA">
            <w:pPr>
              <w:pStyle w:val="TableText"/>
              <w:jc w:val="center"/>
            </w:pPr>
            <w:r w:rsidRPr="000E6D92">
              <w:t>E</w:t>
            </w:r>
          </w:p>
        </w:tc>
        <w:tc>
          <w:tcPr>
            <w:tcW w:w="796" w:type="dxa"/>
            <w:shd w:val="clear" w:color="auto" w:fill="auto"/>
          </w:tcPr>
          <w:p w14:paraId="4C6C3248" w14:textId="77777777" w:rsidR="00B94CDA" w:rsidRPr="00BA58C6" w:rsidRDefault="00B94CDA" w:rsidP="00B94CDA">
            <w:pPr>
              <w:pStyle w:val="TableText"/>
              <w:jc w:val="center"/>
            </w:pPr>
            <w:r w:rsidRPr="00BA58C6">
              <w:t>7.7</w:t>
            </w:r>
          </w:p>
        </w:tc>
        <w:tc>
          <w:tcPr>
            <w:tcW w:w="621" w:type="dxa"/>
            <w:shd w:val="clear" w:color="auto" w:fill="auto"/>
          </w:tcPr>
          <w:p w14:paraId="6DD1DCD4" w14:textId="77777777" w:rsidR="00B94CDA" w:rsidRPr="00BA58C6" w:rsidRDefault="00B94CDA" w:rsidP="00B94CDA">
            <w:pPr>
              <w:pStyle w:val="TableText"/>
              <w:jc w:val="center"/>
            </w:pPr>
            <w:r w:rsidRPr="00BA58C6">
              <w:t>A</w:t>
            </w:r>
          </w:p>
        </w:tc>
        <w:tc>
          <w:tcPr>
            <w:tcW w:w="709" w:type="dxa"/>
            <w:shd w:val="clear" w:color="auto" w:fill="auto"/>
          </w:tcPr>
          <w:p w14:paraId="2711A7B4" w14:textId="77777777" w:rsidR="00B94CDA" w:rsidRPr="00BA58C6" w:rsidRDefault="00B94CDA" w:rsidP="00B94CDA">
            <w:pPr>
              <w:pStyle w:val="TableText"/>
              <w:jc w:val="center"/>
            </w:pPr>
            <w:r w:rsidRPr="003868B8">
              <w:rPr>
                <w:u w:val="single"/>
              </w:rPr>
              <w:t>(</w:t>
            </w:r>
            <w:r w:rsidRPr="00BA58C6">
              <w:t>27.6</w:t>
            </w:r>
            <w:r w:rsidRPr="003868B8">
              <w:rPr>
                <w:u w:val="single"/>
              </w:rPr>
              <w:t>)</w:t>
            </w:r>
          </w:p>
        </w:tc>
        <w:tc>
          <w:tcPr>
            <w:tcW w:w="709" w:type="dxa"/>
            <w:shd w:val="clear" w:color="auto" w:fill="auto"/>
          </w:tcPr>
          <w:p w14:paraId="6B5B7370" w14:textId="77777777" w:rsidR="00B94CDA" w:rsidRPr="000E6D92" w:rsidRDefault="00B94CDA" w:rsidP="00B94CDA">
            <w:pPr>
              <w:pStyle w:val="TableText"/>
              <w:jc w:val="center"/>
            </w:pPr>
            <w:r w:rsidRPr="000E6D92">
              <w:t>42.6</w:t>
            </w:r>
          </w:p>
        </w:tc>
        <w:tc>
          <w:tcPr>
            <w:tcW w:w="709" w:type="dxa"/>
            <w:shd w:val="clear" w:color="auto" w:fill="auto"/>
          </w:tcPr>
          <w:p w14:paraId="2E6881BB" w14:textId="77777777" w:rsidR="00B94CDA" w:rsidRPr="000E6D92" w:rsidRDefault="00B94CDA" w:rsidP="00B94CDA">
            <w:pPr>
              <w:pStyle w:val="TableText"/>
              <w:jc w:val="center"/>
            </w:pPr>
            <w:r w:rsidRPr="000E6D92">
              <w:t>E</w:t>
            </w:r>
          </w:p>
        </w:tc>
        <w:tc>
          <w:tcPr>
            <w:tcW w:w="677" w:type="dxa"/>
            <w:shd w:val="clear" w:color="auto" w:fill="auto"/>
          </w:tcPr>
          <w:p w14:paraId="7A45A817" w14:textId="77777777" w:rsidR="00B94CDA" w:rsidRPr="00BA58C6" w:rsidRDefault="00B94CDA" w:rsidP="00B94CDA">
            <w:pPr>
              <w:pStyle w:val="TableText"/>
              <w:jc w:val="center"/>
              <w:rPr>
                <w:szCs w:val="20"/>
              </w:rPr>
            </w:pPr>
            <w:r w:rsidRPr="00BA58C6">
              <w:rPr>
                <w:szCs w:val="20"/>
              </w:rPr>
              <w:t>8.4</w:t>
            </w:r>
          </w:p>
        </w:tc>
        <w:tc>
          <w:tcPr>
            <w:tcW w:w="734" w:type="dxa"/>
            <w:shd w:val="clear" w:color="auto" w:fill="auto"/>
          </w:tcPr>
          <w:p w14:paraId="5D4E6D4B" w14:textId="77777777" w:rsidR="00B94CDA" w:rsidRPr="00BA58C6" w:rsidRDefault="00B94CDA" w:rsidP="00B94CDA">
            <w:pPr>
              <w:pStyle w:val="TableText"/>
              <w:jc w:val="center"/>
            </w:pPr>
            <w:r w:rsidRPr="00BA58C6">
              <w:t>A</w:t>
            </w:r>
          </w:p>
        </w:tc>
        <w:tc>
          <w:tcPr>
            <w:tcW w:w="714" w:type="dxa"/>
            <w:shd w:val="clear" w:color="auto" w:fill="auto"/>
          </w:tcPr>
          <w:p w14:paraId="24C3C8AA" w14:textId="77777777" w:rsidR="00B94CDA" w:rsidRPr="00BA58C6" w:rsidRDefault="00B94CDA" w:rsidP="00B94CDA">
            <w:pPr>
              <w:pStyle w:val="TableText"/>
              <w:jc w:val="center"/>
            </w:pPr>
            <w:r w:rsidRPr="00E10964">
              <w:rPr>
                <w:u w:val="single"/>
              </w:rPr>
              <w:t>(</w:t>
            </w:r>
            <w:r w:rsidRPr="00BA58C6">
              <w:t>34.2</w:t>
            </w:r>
            <w:r w:rsidRPr="00E10964">
              <w:rPr>
                <w:u w:val="single"/>
              </w:rPr>
              <w:t>)</w:t>
            </w:r>
          </w:p>
        </w:tc>
        <w:tc>
          <w:tcPr>
            <w:tcW w:w="909" w:type="dxa"/>
            <w:vMerge w:val="restart"/>
            <w:shd w:val="clear" w:color="auto" w:fill="auto"/>
          </w:tcPr>
          <w:p w14:paraId="05F5E340" w14:textId="77777777" w:rsidR="00B94CDA" w:rsidRPr="00BA58C6" w:rsidRDefault="00B94CDA" w:rsidP="00B94CDA">
            <w:pPr>
              <w:pStyle w:val="TableText"/>
              <w:jc w:val="center"/>
            </w:pPr>
            <w:r w:rsidRPr="00BA58C6">
              <w:t>No</w:t>
            </w:r>
          </w:p>
        </w:tc>
      </w:tr>
      <w:tr w:rsidR="00B94CDA" w:rsidRPr="000E6D92" w14:paraId="0358B1DA" w14:textId="77777777" w:rsidTr="00B94CDA">
        <w:trPr>
          <w:cantSplit/>
          <w:jc w:val="center"/>
        </w:trPr>
        <w:tc>
          <w:tcPr>
            <w:tcW w:w="2312" w:type="dxa"/>
            <w:gridSpan w:val="2"/>
            <w:vMerge/>
            <w:hideMark/>
          </w:tcPr>
          <w:p w14:paraId="53799E89" w14:textId="77777777" w:rsidR="00B94CDA" w:rsidRPr="000E6D92" w:rsidRDefault="00B94CDA" w:rsidP="00B94CDA">
            <w:pPr>
              <w:pStyle w:val="TableText"/>
            </w:pPr>
          </w:p>
        </w:tc>
        <w:tc>
          <w:tcPr>
            <w:tcW w:w="1148" w:type="dxa"/>
            <w:vMerge/>
          </w:tcPr>
          <w:p w14:paraId="7BC3DBB0" w14:textId="77777777" w:rsidR="00B94CDA" w:rsidRPr="000E6D92" w:rsidRDefault="00B94CDA" w:rsidP="00B94CDA">
            <w:pPr>
              <w:pStyle w:val="TableText"/>
            </w:pPr>
          </w:p>
        </w:tc>
        <w:tc>
          <w:tcPr>
            <w:tcW w:w="884" w:type="dxa"/>
            <w:vMerge/>
            <w:hideMark/>
          </w:tcPr>
          <w:p w14:paraId="23CFDAB0" w14:textId="77777777" w:rsidR="00B94CDA" w:rsidRPr="000E6D92" w:rsidRDefault="00B94CDA" w:rsidP="00B94CDA">
            <w:pPr>
              <w:pStyle w:val="TableText"/>
              <w:jc w:val="center"/>
            </w:pPr>
          </w:p>
        </w:tc>
        <w:tc>
          <w:tcPr>
            <w:tcW w:w="621" w:type="dxa"/>
            <w:shd w:val="clear" w:color="auto" w:fill="auto"/>
            <w:hideMark/>
          </w:tcPr>
          <w:p w14:paraId="78054D34" w14:textId="77777777" w:rsidR="00B94CDA" w:rsidRPr="000E6D92" w:rsidRDefault="00B94CDA" w:rsidP="00B94CDA">
            <w:pPr>
              <w:pStyle w:val="TableText"/>
              <w:jc w:val="center"/>
            </w:pPr>
            <w:r w:rsidRPr="000E6D92">
              <w:t>PM</w:t>
            </w:r>
          </w:p>
        </w:tc>
        <w:tc>
          <w:tcPr>
            <w:tcW w:w="796" w:type="dxa"/>
            <w:shd w:val="clear" w:color="auto" w:fill="auto"/>
          </w:tcPr>
          <w:p w14:paraId="7E6FB7BA" w14:textId="77777777" w:rsidR="00B94CDA" w:rsidRPr="000E6D92" w:rsidRDefault="00B94CDA" w:rsidP="00B94CDA">
            <w:pPr>
              <w:pStyle w:val="TableText"/>
              <w:jc w:val="center"/>
            </w:pPr>
            <w:r w:rsidRPr="000E6D92">
              <w:t>15.6</w:t>
            </w:r>
          </w:p>
        </w:tc>
        <w:tc>
          <w:tcPr>
            <w:tcW w:w="621" w:type="dxa"/>
            <w:shd w:val="clear" w:color="auto" w:fill="auto"/>
          </w:tcPr>
          <w:p w14:paraId="1EE853E2" w14:textId="77777777" w:rsidR="00B94CDA" w:rsidRPr="000E6D92" w:rsidRDefault="00B94CDA" w:rsidP="00B94CDA">
            <w:pPr>
              <w:pStyle w:val="TableText"/>
              <w:jc w:val="center"/>
            </w:pPr>
            <w:r w:rsidRPr="000E6D92">
              <w:t>C</w:t>
            </w:r>
          </w:p>
        </w:tc>
        <w:tc>
          <w:tcPr>
            <w:tcW w:w="796" w:type="dxa"/>
            <w:shd w:val="clear" w:color="auto" w:fill="auto"/>
          </w:tcPr>
          <w:p w14:paraId="51E6BB93" w14:textId="77777777" w:rsidR="00B94CDA" w:rsidRPr="00BA58C6" w:rsidRDefault="00B94CDA" w:rsidP="00B94CDA">
            <w:pPr>
              <w:pStyle w:val="TableText"/>
              <w:jc w:val="center"/>
            </w:pPr>
            <w:r w:rsidRPr="00BA58C6">
              <w:t>6.9</w:t>
            </w:r>
          </w:p>
        </w:tc>
        <w:tc>
          <w:tcPr>
            <w:tcW w:w="621" w:type="dxa"/>
            <w:shd w:val="clear" w:color="auto" w:fill="auto"/>
          </w:tcPr>
          <w:p w14:paraId="1BB6D244" w14:textId="77777777" w:rsidR="00B94CDA" w:rsidRPr="00BA58C6" w:rsidRDefault="00B94CDA" w:rsidP="00B94CDA">
            <w:pPr>
              <w:pStyle w:val="TableText"/>
              <w:jc w:val="center"/>
            </w:pPr>
            <w:r w:rsidRPr="00BA58C6">
              <w:t>A</w:t>
            </w:r>
          </w:p>
        </w:tc>
        <w:tc>
          <w:tcPr>
            <w:tcW w:w="709" w:type="dxa"/>
            <w:shd w:val="clear" w:color="auto" w:fill="auto"/>
          </w:tcPr>
          <w:p w14:paraId="4FAD48B4" w14:textId="77777777" w:rsidR="00B94CDA" w:rsidRPr="00BA58C6" w:rsidRDefault="00B94CDA" w:rsidP="00B94CDA">
            <w:pPr>
              <w:pStyle w:val="TableText"/>
              <w:jc w:val="center"/>
            </w:pPr>
            <w:r w:rsidRPr="003868B8">
              <w:rPr>
                <w:u w:val="single"/>
              </w:rPr>
              <w:t>(</w:t>
            </w:r>
            <w:r w:rsidRPr="00BA58C6">
              <w:t>8.7</w:t>
            </w:r>
            <w:r w:rsidRPr="003868B8">
              <w:rPr>
                <w:u w:val="single"/>
              </w:rPr>
              <w:t>)</w:t>
            </w:r>
          </w:p>
        </w:tc>
        <w:tc>
          <w:tcPr>
            <w:tcW w:w="709" w:type="dxa"/>
            <w:shd w:val="clear" w:color="auto" w:fill="auto"/>
          </w:tcPr>
          <w:p w14:paraId="45CAFE9A" w14:textId="77777777" w:rsidR="00B94CDA" w:rsidRPr="000E6D92" w:rsidRDefault="00B94CDA" w:rsidP="00B94CDA">
            <w:pPr>
              <w:pStyle w:val="TableText"/>
              <w:jc w:val="center"/>
            </w:pPr>
            <w:r w:rsidRPr="000E6D92">
              <w:t>18.2</w:t>
            </w:r>
          </w:p>
        </w:tc>
        <w:tc>
          <w:tcPr>
            <w:tcW w:w="709" w:type="dxa"/>
            <w:shd w:val="clear" w:color="auto" w:fill="auto"/>
          </w:tcPr>
          <w:p w14:paraId="1796324A" w14:textId="77777777" w:rsidR="00B94CDA" w:rsidRPr="000E6D92" w:rsidRDefault="00B94CDA" w:rsidP="00B94CDA">
            <w:pPr>
              <w:pStyle w:val="TableText"/>
              <w:jc w:val="center"/>
            </w:pPr>
            <w:r w:rsidRPr="000E6D92">
              <w:t>C</w:t>
            </w:r>
          </w:p>
        </w:tc>
        <w:tc>
          <w:tcPr>
            <w:tcW w:w="677" w:type="dxa"/>
            <w:shd w:val="clear" w:color="auto" w:fill="auto"/>
          </w:tcPr>
          <w:p w14:paraId="7813FA46" w14:textId="77777777" w:rsidR="00B94CDA" w:rsidRPr="00BA58C6" w:rsidRDefault="00B94CDA" w:rsidP="00B94CDA">
            <w:pPr>
              <w:pStyle w:val="TableText"/>
              <w:jc w:val="center"/>
              <w:rPr>
                <w:szCs w:val="20"/>
              </w:rPr>
            </w:pPr>
            <w:r w:rsidRPr="00BA58C6">
              <w:rPr>
                <w:szCs w:val="20"/>
              </w:rPr>
              <w:t>7.3</w:t>
            </w:r>
          </w:p>
        </w:tc>
        <w:tc>
          <w:tcPr>
            <w:tcW w:w="734" w:type="dxa"/>
            <w:shd w:val="clear" w:color="auto" w:fill="auto"/>
          </w:tcPr>
          <w:p w14:paraId="317554E1" w14:textId="77777777" w:rsidR="00B94CDA" w:rsidRPr="00BA58C6" w:rsidRDefault="00B94CDA" w:rsidP="00B94CDA">
            <w:pPr>
              <w:pStyle w:val="TableText"/>
              <w:jc w:val="center"/>
            </w:pPr>
            <w:r w:rsidRPr="00BA58C6">
              <w:t>A</w:t>
            </w:r>
          </w:p>
        </w:tc>
        <w:tc>
          <w:tcPr>
            <w:tcW w:w="714" w:type="dxa"/>
            <w:shd w:val="clear" w:color="auto" w:fill="auto"/>
          </w:tcPr>
          <w:p w14:paraId="7D46028B" w14:textId="77777777" w:rsidR="00B94CDA" w:rsidRPr="00BA58C6" w:rsidRDefault="00B94CDA" w:rsidP="00B94CDA">
            <w:pPr>
              <w:pStyle w:val="TableText"/>
              <w:jc w:val="center"/>
            </w:pPr>
            <w:r w:rsidRPr="00E10964">
              <w:rPr>
                <w:u w:val="single"/>
              </w:rPr>
              <w:t>(</w:t>
            </w:r>
            <w:r w:rsidRPr="00BA58C6">
              <w:t>10.9</w:t>
            </w:r>
            <w:r w:rsidRPr="00E10964">
              <w:rPr>
                <w:u w:val="single"/>
              </w:rPr>
              <w:t>)</w:t>
            </w:r>
          </w:p>
        </w:tc>
        <w:tc>
          <w:tcPr>
            <w:tcW w:w="909" w:type="dxa"/>
            <w:vMerge/>
            <w:shd w:val="clear" w:color="auto" w:fill="auto"/>
          </w:tcPr>
          <w:p w14:paraId="01DC814A" w14:textId="77777777" w:rsidR="00B94CDA" w:rsidRPr="000E6D92" w:rsidRDefault="00B94CDA" w:rsidP="00B94CDA">
            <w:pPr>
              <w:pStyle w:val="TableText"/>
              <w:jc w:val="center"/>
            </w:pPr>
          </w:p>
        </w:tc>
      </w:tr>
      <w:tr w:rsidR="00B94CDA" w:rsidRPr="000E6D92" w14:paraId="2A4F401D"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hideMark/>
          </w:tcPr>
          <w:p w14:paraId="7CABB3FD" w14:textId="77777777" w:rsidR="00B94CDA" w:rsidRPr="000E6D92" w:rsidRDefault="00B94CDA" w:rsidP="00B94CDA">
            <w:pPr>
              <w:pStyle w:val="TableText"/>
            </w:pPr>
            <w:r>
              <w:t xml:space="preserve">c. </w:t>
            </w:r>
            <w:r w:rsidRPr="000E6D92">
              <w:t>Country Club Ln</w:t>
            </w:r>
            <w:r>
              <w:t>/</w:t>
            </w:r>
            <w:r w:rsidRPr="000E6D92">
              <w:t>Gary Ln</w:t>
            </w:r>
          </w:p>
        </w:tc>
        <w:tc>
          <w:tcPr>
            <w:tcW w:w="1148" w:type="dxa"/>
            <w:vMerge w:val="restart"/>
          </w:tcPr>
          <w:p w14:paraId="6224DFCB" w14:textId="77777777" w:rsidR="00B94CDA" w:rsidRPr="000E6D92" w:rsidRDefault="00B94CDA" w:rsidP="00B94CDA">
            <w:pPr>
              <w:pStyle w:val="TableText"/>
            </w:pPr>
            <w:r w:rsidRPr="000E6D92">
              <w:t>Escondido</w:t>
            </w:r>
          </w:p>
        </w:tc>
        <w:tc>
          <w:tcPr>
            <w:tcW w:w="884" w:type="dxa"/>
            <w:vMerge w:val="restart"/>
            <w:shd w:val="clear" w:color="auto" w:fill="auto"/>
            <w:hideMark/>
          </w:tcPr>
          <w:p w14:paraId="3BAA5938" w14:textId="77777777" w:rsidR="00B94CDA" w:rsidRPr="000E6D92" w:rsidRDefault="00B94CDA" w:rsidP="00B94CDA">
            <w:pPr>
              <w:pStyle w:val="TableText"/>
              <w:jc w:val="center"/>
            </w:pPr>
            <w:r w:rsidRPr="000E6D92">
              <w:t>AWSC</w:t>
            </w:r>
          </w:p>
        </w:tc>
        <w:tc>
          <w:tcPr>
            <w:tcW w:w="621" w:type="dxa"/>
            <w:shd w:val="clear" w:color="auto" w:fill="auto"/>
            <w:hideMark/>
          </w:tcPr>
          <w:p w14:paraId="112D9775" w14:textId="77777777" w:rsidR="00B94CDA" w:rsidRPr="000E6D92" w:rsidRDefault="00B94CDA" w:rsidP="00B94CDA">
            <w:pPr>
              <w:pStyle w:val="TableText"/>
              <w:jc w:val="center"/>
            </w:pPr>
            <w:r w:rsidRPr="000E6D92">
              <w:t>AM</w:t>
            </w:r>
          </w:p>
        </w:tc>
        <w:tc>
          <w:tcPr>
            <w:tcW w:w="796" w:type="dxa"/>
            <w:shd w:val="clear" w:color="auto" w:fill="auto"/>
          </w:tcPr>
          <w:p w14:paraId="1D181C60" w14:textId="77777777" w:rsidR="00B94CDA" w:rsidRPr="000E6D92" w:rsidRDefault="00B94CDA" w:rsidP="00B94CDA">
            <w:pPr>
              <w:pStyle w:val="TableText"/>
              <w:jc w:val="center"/>
            </w:pPr>
            <w:r w:rsidRPr="000E6D92">
              <w:t>12.0</w:t>
            </w:r>
          </w:p>
        </w:tc>
        <w:tc>
          <w:tcPr>
            <w:tcW w:w="621" w:type="dxa"/>
            <w:shd w:val="clear" w:color="auto" w:fill="auto"/>
          </w:tcPr>
          <w:p w14:paraId="4105638B" w14:textId="77777777" w:rsidR="00B94CDA" w:rsidRPr="000E6D92" w:rsidRDefault="00B94CDA" w:rsidP="00B94CDA">
            <w:pPr>
              <w:pStyle w:val="TableText"/>
              <w:jc w:val="center"/>
            </w:pPr>
            <w:r w:rsidRPr="000E6D92">
              <w:t>B</w:t>
            </w:r>
          </w:p>
        </w:tc>
        <w:tc>
          <w:tcPr>
            <w:tcW w:w="796" w:type="dxa"/>
            <w:shd w:val="clear" w:color="auto" w:fill="auto"/>
          </w:tcPr>
          <w:p w14:paraId="06C8AF14" w14:textId="77777777" w:rsidR="00B94CDA" w:rsidRPr="000E6D92" w:rsidRDefault="00B94CDA" w:rsidP="00B94CDA">
            <w:pPr>
              <w:pStyle w:val="TableText"/>
              <w:jc w:val="center"/>
            </w:pPr>
            <w:r>
              <w:t>6.6</w:t>
            </w:r>
          </w:p>
        </w:tc>
        <w:tc>
          <w:tcPr>
            <w:tcW w:w="621" w:type="dxa"/>
            <w:shd w:val="clear" w:color="auto" w:fill="auto"/>
          </w:tcPr>
          <w:p w14:paraId="5BF1551A" w14:textId="77777777" w:rsidR="00B94CDA" w:rsidRPr="000E6D92" w:rsidRDefault="00B94CDA" w:rsidP="00B94CDA">
            <w:pPr>
              <w:pStyle w:val="TableText"/>
              <w:jc w:val="center"/>
            </w:pPr>
            <w:r w:rsidRPr="000E6D92">
              <w:t>B</w:t>
            </w:r>
          </w:p>
        </w:tc>
        <w:tc>
          <w:tcPr>
            <w:tcW w:w="709" w:type="dxa"/>
            <w:shd w:val="clear" w:color="auto" w:fill="auto"/>
          </w:tcPr>
          <w:p w14:paraId="545AA12F" w14:textId="77777777" w:rsidR="00B94CDA" w:rsidRPr="003868B8" w:rsidRDefault="00B94CDA" w:rsidP="00B94CDA">
            <w:pPr>
              <w:pStyle w:val="TableText"/>
              <w:jc w:val="center"/>
              <w:rPr>
                <w:u w:val="single"/>
              </w:rPr>
            </w:pPr>
            <w:r w:rsidRPr="003868B8">
              <w:rPr>
                <w:strike/>
              </w:rPr>
              <w:t>0.9</w:t>
            </w:r>
            <w:r>
              <w:rPr>
                <w:strike/>
              </w:rPr>
              <w:t xml:space="preserve"> </w:t>
            </w:r>
            <w:r>
              <w:rPr>
                <w:u w:val="single"/>
              </w:rPr>
              <w:t>(5.4)</w:t>
            </w:r>
          </w:p>
        </w:tc>
        <w:tc>
          <w:tcPr>
            <w:tcW w:w="709" w:type="dxa"/>
            <w:shd w:val="clear" w:color="auto" w:fill="auto"/>
          </w:tcPr>
          <w:p w14:paraId="33E660A4" w14:textId="77777777" w:rsidR="00B94CDA" w:rsidRPr="000E6D92" w:rsidRDefault="00B94CDA" w:rsidP="00B94CDA">
            <w:pPr>
              <w:pStyle w:val="TableText"/>
              <w:jc w:val="center"/>
            </w:pPr>
            <w:r w:rsidRPr="000E6D92">
              <w:t>13.3</w:t>
            </w:r>
          </w:p>
        </w:tc>
        <w:tc>
          <w:tcPr>
            <w:tcW w:w="709" w:type="dxa"/>
            <w:shd w:val="clear" w:color="auto" w:fill="auto"/>
          </w:tcPr>
          <w:p w14:paraId="281641E1" w14:textId="77777777" w:rsidR="00B94CDA" w:rsidRPr="000E6D92" w:rsidRDefault="00B94CDA" w:rsidP="00B94CDA">
            <w:pPr>
              <w:pStyle w:val="TableText"/>
              <w:jc w:val="center"/>
            </w:pPr>
            <w:r w:rsidRPr="000E6D92">
              <w:t>B</w:t>
            </w:r>
          </w:p>
        </w:tc>
        <w:tc>
          <w:tcPr>
            <w:tcW w:w="677" w:type="dxa"/>
            <w:shd w:val="clear" w:color="auto" w:fill="auto"/>
          </w:tcPr>
          <w:p w14:paraId="78EA2775" w14:textId="77777777" w:rsidR="00B94CDA" w:rsidRPr="000E6D92" w:rsidRDefault="00B94CDA" w:rsidP="00B94CDA">
            <w:pPr>
              <w:pStyle w:val="TableText"/>
              <w:jc w:val="center"/>
              <w:rPr>
                <w:szCs w:val="20"/>
              </w:rPr>
            </w:pPr>
            <w:r w:rsidRPr="000E6D92">
              <w:rPr>
                <w:szCs w:val="20"/>
              </w:rPr>
              <w:t>14.4</w:t>
            </w:r>
          </w:p>
        </w:tc>
        <w:tc>
          <w:tcPr>
            <w:tcW w:w="734" w:type="dxa"/>
            <w:shd w:val="clear" w:color="auto" w:fill="auto"/>
          </w:tcPr>
          <w:p w14:paraId="49F8A1B9" w14:textId="77777777" w:rsidR="00B94CDA" w:rsidRPr="000E6D92" w:rsidRDefault="00B94CDA" w:rsidP="00B94CDA">
            <w:pPr>
              <w:pStyle w:val="TableText"/>
              <w:jc w:val="center"/>
            </w:pPr>
            <w:r w:rsidRPr="000E6D92">
              <w:t>B</w:t>
            </w:r>
          </w:p>
        </w:tc>
        <w:tc>
          <w:tcPr>
            <w:tcW w:w="714" w:type="dxa"/>
            <w:shd w:val="clear" w:color="auto" w:fill="auto"/>
          </w:tcPr>
          <w:p w14:paraId="62611789" w14:textId="77777777" w:rsidR="00B94CDA" w:rsidRDefault="00B94CDA" w:rsidP="00B94CDA">
            <w:pPr>
              <w:pStyle w:val="TableText"/>
              <w:jc w:val="center"/>
              <w:rPr>
                <w:strike/>
              </w:rPr>
            </w:pPr>
            <w:r w:rsidRPr="00E10964">
              <w:rPr>
                <w:strike/>
              </w:rPr>
              <w:t>1.1</w:t>
            </w:r>
          </w:p>
          <w:p w14:paraId="41D0E119" w14:textId="77777777" w:rsidR="00B94CDA" w:rsidRPr="00E10964" w:rsidRDefault="00B94CDA" w:rsidP="00B94CDA">
            <w:pPr>
              <w:pStyle w:val="TableText"/>
              <w:jc w:val="center"/>
              <w:rPr>
                <w:u w:val="single"/>
              </w:rPr>
            </w:pPr>
            <w:r>
              <w:rPr>
                <w:u w:val="single"/>
              </w:rPr>
              <w:t>(6.6)</w:t>
            </w:r>
          </w:p>
        </w:tc>
        <w:tc>
          <w:tcPr>
            <w:tcW w:w="909" w:type="dxa"/>
            <w:vMerge w:val="restart"/>
            <w:shd w:val="clear" w:color="auto" w:fill="auto"/>
          </w:tcPr>
          <w:p w14:paraId="05585F5E" w14:textId="77777777" w:rsidR="00B94CDA" w:rsidRPr="000E6D92" w:rsidRDefault="00B94CDA" w:rsidP="00B94CDA">
            <w:pPr>
              <w:pStyle w:val="TableText"/>
              <w:jc w:val="center"/>
            </w:pPr>
            <w:r w:rsidRPr="000E6D92">
              <w:t>No</w:t>
            </w:r>
          </w:p>
        </w:tc>
      </w:tr>
      <w:tr w:rsidR="00B94CDA" w:rsidRPr="000E6D92" w14:paraId="7C2C121B" w14:textId="77777777" w:rsidTr="00B94CDA">
        <w:tblPrEx>
          <w:tblLook w:val="04A0" w:firstRow="1" w:lastRow="0" w:firstColumn="1" w:lastColumn="0" w:noHBand="0" w:noVBand="1"/>
        </w:tblPrEx>
        <w:trPr>
          <w:cantSplit/>
          <w:jc w:val="center"/>
        </w:trPr>
        <w:tc>
          <w:tcPr>
            <w:tcW w:w="2312" w:type="dxa"/>
            <w:gridSpan w:val="2"/>
            <w:vMerge/>
            <w:hideMark/>
          </w:tcPr>
          <w:p w14:paraId="3D5B5D65" w14:textId="77777777" w:rsidR="00B94CDA" w:rsidRPr="000E6D92" w:rsidRDefault="00B94CDA" w:rsidP="00B94CDA">
            <w:pPr>
              <w:pStyle w:val="TableText"/>
            </w:pPr>
          </w:p>
        </w:tc>
        <w:tc>
          <w:tcPr>
            <w:tcW w:w="1148" w:type="dxa"/>
            <w:vMerge/>
          </w:tcPr>
          <w:p w14:paraId="751AC2C1" w14:textId="77777777" w:rsidR="00B94CDA" w:rsidRPr="000E6D92" w:rsidRDefault="00B94CDA" w:rsidP="00B94CDA">
            <w:pPr>
              <w:pStyle w:val="TableText"/>
            </w:pPr>
          </w:p>
        </w:tc>
        <w:tc>
          <w:tcPr>
            <w:tcW w:w="884" w:type="dxa"/>
            <w:vMerge/>
            <w:hideMark/>
          </w:tcPr>
          <w:p w14:paraId="1EAE68DE" w14:textId="77777777" w:rsidR="00B94CDA" w:rsidRPr="000E6D92" w:rsidRDefault="00B94CDA" w:rsidP="00B94CDA">
            <w:pPr>
              <w:pStyle w:val="TableText"/>
              <w:jc w:val="center"/>
            </w:pPr>
          </w:p>
        </w:tc>
        <w:tc>
          <w:tcPr>
            <w:tcW w:w="621" w:type="dxa"/>
            <w:shd w:val="clear" w:color="auto" w:fill="auto"/>
            <w:hideMark/>
          </w:tcPr>
          <w:p w14:paraId="23F9BEC7" w14:textId="77777777" w:rsidR="00B94CDA" w:rsidRPr="000E6D92" w:rsidRDefault="00B94CDA" w:rsidP="00B94CDA">
            <w:pPr>
              <w:pStyle w:val="TableText"/>
              <w:jc w:val="center"/>
            </w:pPr>
            <w:r w:rsidRPr="000E6D92">
              <w:t>PM</w:t>
            </w:r>
          </w:p>
        </w:tc>
        <w:tc>
          <w:tcPr>
            <w:tcW w:w="796" w:type="dxa"/>
            <w:shd w:val="clear" w:color="auto" w:fill="auto"/>
          </w:tcPr>
          <w:p w14:paraId="3F189FA0" w14:textId="77777777" w:rsidR="00B94CDA" w:rsidRPr="000E6D92" w:rsidRDefault="00B94CDA" w:rsidP="00B94CDA">
            <w:pPr>
              <w:pStyle w:val="TableText"/>
              <w:jc w:val="center"/>
            </w:pPr>
            <w:r w:rsidRPr="000E6D92">
              <w:t>9.3</w:t>
            </w:r>
          </w:p>
        </w:tc>
        <w:tc>
          <w:tcPr>
            <w:tcW w:w="621" w:type="dxa"/>
            <w:shd w:val="clear" w:color="auto" w:fill="auto"/>
          </w:tcPr>
          <w:p w14:paraId="2EB093F8" w14:textId="77777777" w:rsidR="00B94CDA" w:rsidRPr="000E6D92" w:rsidRDefault="00B94CDA" w:rsidP="00B94CDA">
            <w:pPr>
              <w:pStyle w:val="TableText"/>
              <w:jc w:val="center"/>
            </w:pPr>
            <w:r w:rsidRPr="000E6D92">
              <w:t>A</w:t>
            </w:r>
          </w:p>
        </w:tc>
        <w:tc>
          <w:tcPr>
            <w:tcW w:w="796" w:type="dxa"/>
            <w:shd w:val="clear" w:color="auto" w:fill="auto"/>
          </w:tcPr>
          <w:p w14:paraId="47295893" w14:textId="77777777" w:rsidR="00B94CDA" w:rsidRPr="000E6D92" w:rsidRDefault="00B94CDA" w:rsidP="00B94CDA">
            <w:pPr>
              <w:pStyle w:val="TableText"/>
              <w:jc w:val="center"/>
            </w:pPr>
            <w:r>
              <w:t>5.0</w:t>
            </w:r>
          </w:p>
        </w:tc>
        <w:tc>
          <w:tcPr>
            <w:tcW w:w="621" w:type="dxa"/>
            <w:shd w:val="clear" w:color="auto" w:fill="auto"/>
          </w:tcPr>
          <w:p w14:paraId="1837E42F" w14:textId="77777777" w:rsidR="00B94CDA" w:rsidRPr="000E6D92" w:rsidRDefault="00B94CDA" w:rsidP="00B94CDA">
            <w:pPr>
              <w:pStyle w:val="TableText"/>
              <w:jc w:val="center"/>
            </w:pPr>
            <w:r w:rsidRPr="000E6D92">
              <w:t>A</w:t>
            </w:r>
          </w:p>
        </w:tc>
        <w:tc>
          <w:tcPr>
            <w:tcW w:w="709" w:type="dxa"/>
            <w:shd w:val="clear" w:color="auto" w:fill="auto"/>
          </w:tcPr>
          <w:p w14:paraId="33399E51" w14:textId="77777777" w:rsidR="00B94CDA" w:rsidRDefault="00B94CDA" w:rsidP="00B94CDA">
            <w:pPr>
              <w:pStyle w:val="TableText"/>
              <w:jc w:val="center"/>
              <w:rPr>
                <w:strike/>
              </w:rPr>
            </w:pPr>
            <w:r w:rsidRPr="003868B8">
              <w:rPr>
                <w:strike/>
              </w:rPr>
              <w:t>0.5</w:t>
            </w:r>
          </w:p>
          <w:p w14:paraId="447B4897" w14:textId="77777777" w:rsidR="00B94CDA" w:rsidRPr="003868B8" w:rsidRDefault="00B94CDA" w:rsidP="00B94CDA">
            <w:pPr>
              <w:pStyle w:val="TableText"/>
              <w:jc w:val="center"/>
              <w:rPr>
                <w:u w:val="single"/>
              </w:rPr>
            </w:pPr>
            <w:r>
              <w:rPr>
                <w:u w:val="single"/>
              </w:rPr>
              <w:t>(4.3)</w:t>
            </w:r>
          </w:p>
        </w:tc>
        <w:tc>
          <w:tcPr>
            <w:tcW w:w="709" w:type="dxa"/>
            <w:shd w:val="clear" w:color="auto" w:fill="auto"/>
          </w:tcPr>
          <w:p w14:paraId="489CA76A" w14:textId="77777777" w:rsidR="00B94CDA" w:rsidRPr="000E6D92" w:rsidRDefault="00B94CDA" w:rsidP="00B94CDA">
            <w:pPr>
              <w:pStyle w:val="TableText"/>
              <w:jc w:val="center"/>
            </w:pPr>
            <w:r w:rsidRPr="000E6D92">
              <w:t>9.7</w:t>
            </w:r>
          </w:p>
        </w:tc>
        <w:tc>
          <w:tcPr>
            <w:tcW w:w="709" w:type="dxa"/>
            <w:shd w:val="clear" w:color="auto" w:fill="auto"/>
          </w:tcPr>
          <w:p w14:paraId="3CCF7030" w14:textId="77777777" w:rsidR="00B94CDA" w:rsidRPr="000E6D92" w:rsidRDefault="00B94CDA" w:rsidP="00B94CDA">
            <w:pPr>
              <w:pStyle w:val="TableText"/>
              <w:jc w:val="center"/>
            </w:pPr>
            <w:r w:rsidRPr="000E6D92">
              <w:t>A</w:t>
            </w:r>
          </w:p>
        </w:tc>
        <w:tc>
          <w:tcPr>
            <w:tcW w:w="677" w:type="dxa"/>
            <w:shd w:val="clear" w:color="auto" w:fill="auto"/>
          </w:tcPr>
          <w:p w14:paraId="7D0FC3BD" w14:textId="77777777" w:rsidR="00B94CDA" w:rsidRPr="000E6D92" w:rsidRDefault="00B94CDA" w:rsidP="00B94CDA">
            <w:pPr>
              <w:pStyle w:val="TableText"/>
              <w:jc w:val="center"/>
              <w:rPr>
                <w:szCs w:val="20"/>
              </w:rPr>
            </w:pPr>
            <w:r w:rsidRPr="000E6D92">
              <w:rPr>
                <w:szCs w:val="20"/>
              </w:rPr>
              <w:t>10.3</w:t>
            </w:r>
          </w:p>
        </w:tc>
        <w:tc>
          <w:tcPr>
            <w:tcW w:w="734" w:type="dxa"/>
            <w:shd w:val="clear" w:color="auto" w:fill="auto"/>
          </w:tcPr>
          <w:p w14:paraId="60D535D9" w14:textId="77777777" w:rsidR="00B94CDA" w:rsidRPr="000E6D92" w:rsidRDefault="00B94CDA" w:rsidP="00B94CDA">
            <w:pPr>
              <w:pStyle w:val="TableText"/>
              <w:jc w:val="center"/>
            </w:pPr>
            <w:r w:rsidRPr="000E6D92">
              <w:t>B</w:t>
            </w:r>
          </w:p>
        </w:tc>
        <w:tc>
          <w:tcPr>
            <w:tcW w:w="714" w:type="dxa"/>
            <w:shd w:val="clear" w:color="auto" w:fill="auto"/>
          </w:tcPr>
          <w:p w14:paraId="6E7FC056" w14:textId="77777777" w:rsidR="00B94CDA" w:rsidRDefault="00B94CDA" w:rsidP="00B94CDA">
            <w:pPr>
              <w:pStyle w:val="TableText"/>
              <w:jc w:val="center"/>
              <w:rPr>
                <w:strike/>
              </w:rPr>
            </w:pPr>
            <w:r w:rsidRPr="00E10964">
              <w:rPr>
                <w:strike/>
              </w:rPr>
              <w:t>0.6</w:t>
            </w:r>
          </w:p>
          <w:p w14:paraId="3602A2C5" w14:textId="77777777" w:rsidR="00B94CDA" w:rsidRPr="00E10964" w:rsidRDefault="00B94CDA" w:rsidP="00B94CDA">
            <w:pPr>
              <w:pStyle w:val="TableText"/>
              <w:jc w:val="center"/>
              <w:rPr>
                <w:u w:val="single"/>
              </w:rPr>
            </w:pPr>
            <w:r>
              <w:rPr>
                <w:u w:val="single"/>
              </w:rPr>
              <w:t>(4.6)</w:t>
            </w:r>
          </w:p>
        </w:tc>
        <w:tc>
          <w:tcPr>
            <w:tcW w:w="909" w:type="dxa"/>
            <w:vMerge/>
            <w:shd w:val="clear" w:color="auto" w:fill="auto"/>
          </w:tcPr>
          <w:p w14:paraId="1E2B3F67" w14:textId="77777777" w:rsidR="00B94CDA" w:rsidRPr="000E6D92" w:rsidRDefault="00B94CDA" w:rsidP="00B94CDA">
            <w:pPr>
              <w:pStyle w:val="TableText"/>
              <w:jc w:val="center"/>
            </w:pPr>
          </w:p>
        </w:tc>
      </w:tr>
      <w:tr w:rsidR="00B94CDA" w:rsidRPr="000E6D92" w14:paraId="11C2F333"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41BF7EC9" w14:textId="77777777" w:rsidR="00B94CDA" w:rsidRPr="000E6D92" w:rsidRDefault="00B94CDA" w:rsidP="00B94CDA">
            <w:pPr>
              <w:pStyle w:val="TableText"/>
            </w:pPr>
            <w:r>
              <w:t xml:space="preserve">d. </w:t>
            </w:r>
            <w:r w:rsidRPr="000E6D92">
              <w:t>Country Club Ln</w:t>
            </w:r>
            <w:r>
              <w:t>/</w:t>
            </w:r>
            <w:r w:rsidRPr="000E6D92">
              <w:t>Firestone Dr</w:t>
            </w:r>
          </w:p>
        </w:tc>
        <w:tc>
          <w:tcPr>
            <w:tcW w:w="1148" w:type="dxa"/>
            <w:vMerge w:val="restart"/>
          </w:tcPr>
          <w:p w14:paraId="6A6FAAED" w14:textId="77777777" w:rsidR="00B94CDA" w:rsidRPr="000E6D92" w:rsidRDefault="00B94CDA" w:rsidP="00B94CDA">
            <w:pPr>
              <w:pStyle w:val="TableText"/>
            </w:pPr>
            <w:r w:rsidRPr="000E6D92">
              <w:t>Escondido</w:t>
            </w:r>
          </w:p>
        </w:tc>
        <w:tc>
          <w:tcPr>
            <w:tcW w:w="884" w:type="dxa"/>
            <w:vMerge w:val="restart"/>
            <w:shd w:val="clear" w:color="auto" w:fill="auto"/>
          </w:tcPr>
          <w:p w14:paraId="58FD31FE" w14:textId="77777777" w:rsidR="00B94CDA" w:rsidRPr="000E6D92" w:rsidRDefault="00B94CDA" w:rsidP="00B94CDA">
            <w:pPr>
              <w:pStyle w:val="TableText"/>
              <w:jc w:val="center"/>
            </w:pPr>
            <w:r w:rsidRPr="000E6D92">
              <w:t>MSSC</w:t>
            </w:r>
          </w:p>
        </w:tc>
        <w:tc>
          <w:tcPr>
            <w:tcW w:w="621" w:type="dxa"/>
            <w:shd w:val="clear" w:color="auto" w:fill="auto"/>
          </w:tcPr>
          <w:p w14:paraId="0473CCB2" w14:textId="77777777" w:rsidR="00B94CDA" w:rsidRPr="000E6D92" w:rsidRDefault="00B94CDA" w:rsidP="00B94CDA">
            <w:pPr>
              <w:pStyle w:val="TableText"/>
              <w:jc w:val="center"/>
            </w:pPr>
            <w:r w:rsidRPr="000E6D92">
              <w:t>AM</w:t>
            </w:r>
          </w:p>
        </w:tc>
        <w:tc>
          <w:tcPr>
            <w:tcW w:w="796" w:type="dxa"/>
            <w:shd w:val="clear" w:color="auto" w:fill="auto"/>
          </w:tcPr>
          <w:p w14:paraId="69807FF5" w14:textId="77777777" w:rsidR="00B94CDA" w:rsidRPr="000E6D92" w:rsidRDefault="00B94CDA" w:rsidP="00B94CDA">
            <w:pPr>
              <w:pStyle w:val="TableText"/>
              <w:jc w:val="center"/>
            </w:pPr>
            <w:r w:rsidRPr="000E6D92">
              <w:t>9.4</w:t>
            </w:r>
          </w:p>
        </w:tc>
        <w:tc>
          <w:tcPr>
            <w:tcW w:w="621" w:type="dxa"/>
            <w:shd w:val="clear" w:color="auto" w:fill="auto"/>
          </w:tcPr>
          <w:p w14:paraId="01B9DC29" w14:textId="77777777" w:rsidR="00B94CDA" w:rsidRPr="000E6D92" w:rsidRDefault="00B94CDA" w:rsidP="00B94CDA">
            <w:pPr>
              <w:pStyle w:val="TableText"/>
              <w:jc w:val="center"/>
            </w:pPr>
            <w:r w:rsidRPr="000E6D92">
              <w:t>A</w:t>
            </w:r>
          </w:p>
        </w:tc>
        <w:tc>
          <w:tcPr>
            <w:tcW w:w="796" w:type="dxa"/>
            <w:shd w:val="clear" w:color="auto" w:fill="auto"/>
          </w:tcPr>
          <w:p w14:paraId="523FB190" w14:textId="77777777" w:rsidR="00B94CDA" w:rsidRPr="000E6D92" w:rsidRDefault="00B94CDA" w:rsidP="00B94CDA">
            <w:pPr>
              <w:pStyle w:val="TableText"/>
              <w:jc w:val="center"/>
            </w:pPr>
            <w:r>
              <w:t>10.0</w:t>
            </w:r>
          </w:p>
        </w:tc>
        <w:tc>
          <w:tcPr>
            <w:tcW w:w="621" w:type="dxa"/>
            <w:shd w:val="clear" w:color="auto" w:fill="auto"/>
          </w:tcPr>
          <w:p w14:paraId="708BC2A5" w14:textId="77777777" w:rsidR="00B94CDA" w:rsidRPr="000E6D92" w:rsidRDefault="00B94CDA" w:rsidP="00B94CDA">
            <w:pPr>
              <w:pStyle w:val="TableText"/>
              <w:jc w:val="center"/>
            </w:pPr>
            <w:r w:rsidRPr="000E6D92">
              <w:t>A</w:t>
            </w:r>
          </w:p>
        </w:tc>
        <w:tc>
          <w:tcPr>
            <w:tcW w:w="709" w:type="dxa"/>
            <w:shd w:val="clear" w:color="auto" w:fill="auto"/>
          </w:tcPr>
          <w:p w14:paraId="3CB722E9" w14:textId="77777777" w:rsidR="00B94CDA" w:rsidRDefault="00B94CDA" w:rsidP="00B94CDA">
            <w:pPr>
              <w:pStyle w:val="TableText"/>
              <w:jc w:val="center"/>
              <w:rPr>
                <w:strike/>
              </w:rPr>
            </w:pPr>
            <w:r w:rsidRPr="003868B8">
              <w:rPr>
                <w:strike/>
              </w:rPr>
              <w:t>0.4</w:t>
            </w:r>
          </w:p>
          <w:p w14:paraId="58C31EEF" w14:textId="77777777" w:rsidR="00B94CDA" w:rsidRPr="003868B8" w:rsidRDefault="00B94CDA" w:rsidP="00B94CDA">
            <w:pPr>
              <w:pStyle w:val="TableText"/>
              <w:jc w:val="center"/>
              <w:rPr>
                <w:u w:val="single"/>
              </w:rPr>
            </w:pPr>
            <w:r>
              <w:rPr>
                <w:u w:val="single"/>
              </w:rPr>
              <w:t>0.6</w:t>
            </w:r>
          </w:p>
        </w:tc>
        <w:tc>
          <w:tcPr>
            <w:tcW w:w="709" w:type="dxa"/>
            <w:shd w:val="clear" w:color="auto" w:fill="auto"/>
          </w:tcPr>
          <w:p w14:paraId="50868BF1" w14:textId="77777777" w:rsidR="00B94CDA" w:rsidRPr="000E6D92" w:rsidRDefault="00B94CDA" w:rsidP="00B94CDA">
            <w:pPr>
              <w:pStyle w:val="TableText"/>
              <w:jc w:val="center"/>
            </w:pPr>
            <w:r w:rsidRPr="000E6D92">
              <w:t>9.5</w:t>
            </w:r>
          </w:p>
        </w:tc>
        <w:tc>
          <w:tcPr>
            <w:tcW w:w="709" w:type="dxa"/>
            <w:shd w:val="clear" w:color="auto" w:fill="auto"/>
          </w:tcPr>
          <w:p w14:paraId="54B38394" w14:textId="77777777" w:rsidR="00B94CDA" w:rsidRPr="000E6D92" w:rsidRDefault="00B94CDA" w:rsidP="00B94CDA">
            <w:pPr>
              <w:pStyle w:val="TableText"/>
              <w:jc w:val="center"/>
            </w:pPr>
            <w:r w:rsidRPr="000E6D92">
              <w:t>A</w:t>
            </w:r>
          </w:p>
        </w:tc>
        <w:tc>
          <w:tcPr>
            <w:tcW w:w="677" w:type="dxa"/>
            <w:shd w:val="clear" w:color="auto" w:fill="auto"/>
          </w:tcPr>
          <w:p w14:paraId="05CB953E" w14:textId="77777777" w:rsidR="00B94CDA" w:rsidRPr="000E6D92" w:rsidRDefault="00B94CDA" w:rsidP="00B94CDA">
            <w:pPr>
              <w:pStyle w:val="TableText"/>
              <w:jc w:val="center"/>
            </w:pPr>
            <w:r w:rsidRPr="000E6D92">
              <w:t>9.9</w:t>
            </w:r>
          </w:p>
        </w:tc>
        <w:tc>
          <w:tcPr>
            <w:tcW w:w="734" w:type="dxa"/>
            <w:shd w:val="clear" w:color="auto" w:fill="auto"/>
          </w:tcPr>
          <w:p w14:paraId="6E292225" w14:textId="77777777" w:rsidR="00B94CDA" w:rsidRPr="000E6D92" w:rsidRDefault="00B94CDA" w:rsidP="00B94CDA">
            <w:pPr>
              <w:pStyle w:val="TableText"/>
              <w:jc w:val="center"/>
            </w:pPr>
            <w:r w:rsidRPr="000E6D92">
              <w:t>A</w:t>
            </w:r>
          </w:p>
        </w:tc>
        <w:tc>
          <w:tcPr>
            <w:tcW w:w="714" w:type="dxa"/>
            <w:shd w:val="clear" w:color="auto" w:fill="auto"/>
          </w:tcPr>
          <w:p w14:paraId="3B0FCF3E" w14:textId="77777777" w:rsidR="00B94CDA" w:rsidRDefault="00B94CDA" w:rsidP="00B94CDA">
            <w:pPr>
              <w:pStyle w:val="TableText"/>
              <w:jc w:val="center"/>
              <w:rPr>
                <w:strike/>
              </w:rPr>
            </w:pPr>
            <w:r w:rsidRPr="00E10964">
              <w:rPr>
                <w:strike/>
              </w:rPr>
              <w:t>0.4</w:t>
            </w:r>
          </w:p>
          <w:p w14:paraId="688E4348" w14:textId="77777777" w:rsidR="00B94CDA" w:rsidRPr="00E10964" w:rsidRDefault="00B94CDA" w:rsidP="00B94CDA">
            <w:pPr>
              <w:pStyle w:val="TableText"/>
              <w:jc w:val="center"/>
              <w:rPr>
                <w:u w:val="single"/>
              </w:rPr>
            </w:pPr>
            <w:r>
              <w:rPr>
                <w:u w:val="single"/>
              </w:rPr>
              <w:t>0.6</w:t>
            </w:r>
          </w:p>
        </w:tc>
        <w:tc>
          <w:tcPr>
            <w:tcW w:w="909" w:type="dxa"/>
            <w:vMerge w:val="restart"/>
            <w:shd w:val="clear" w:color="auto" w:fill="auto"/>
          </w:tcPr>
          <w:p w14:paraId="34B7FF1E" w14:textId="77777777" w:rsidR="00B94CDA" w:rsidRPr="000E6D92" w:rsidRDefault="00B94CDA" w:rsidP="00B94CDA">
            <w:pPr>
              <w:pStyle w:val="TableText"/>
              <w:jc w:val="center"/>
            </w:pPr>
            <w:r w:rsidRPr="000E6D92">
              <w:t>No</w:t>
            </w:r>
          </w:p>
        </w:tc>
      </w:tr>
      <w:tr w:rsidR="00B94CDA" w:rsidRPr="000E6D92" w14:paraId="288EE0C9" w14:textId="77777777" w:rsidTr="00B94CDA">
        <w:tblPrEx>
          <w:tblLook w:val="04A0" w:firstRow="1" w:lastRow="0" w:firstColumn="1" w:lastColumn="0" w:noHBand="0" w:noVBand="1"/>
        </w:tblPrEx>
        <w:trPr>
          <w:cantSplit/>
          <w:jc w:val="center"/>
        </w:trPr>
        <w:tc>
          <w:tcPr>
            <w:tcW w:w="2312" w:type="dxa"/>
            <w:gridSpan w:val="2"/>
            <w:vMerge/>
          </w:tcPr>
          <w:p w14:paraId="7EF8A212" w14:textId="77777777" w:rsidR="00B94CDA" w:rsidRPr="000E6D92" w:rsidRDefault="00B94CDA" w:rsidP="00B94CDA">
            <w:pPr>
              <w:pStyle w:val="TableText"/>
            </w:pPr>
          </w:p>
        </w:tc>
        <w:tc>
          <w:tcPr>
            <w:tcW w:w="1148" w:type="dxa"/>
            <w:vMerge/>
          </w:tcPr>
          <w:p w14:paraId="236E95BC" w14:textId="77777777" w:rsidR="00B94CDA" w:rsidRPr="000E6D92" w:rsidRDefault="00B94CDA" w:rsidP="00B94CDA">
            <w:pPr>
              <w:pStyle w:val="TableText"/>
            </w:pPr>
          </w:p>
        </w:tc>
        <w:tc>
          <w:tcPr>
            <w:tcW w:w="884" w:type="dxa"/>
            <w:vMerge/>
          </w:tcPr>
          <w:p w14:paraId="64731740" w14:textId="77777777" w:rsidR="00B94CDA" w:rsidRPr="000E6D92" w:rsidRDefault="00B94CDA" w:rsidP="00B94CDA">
            <w:pPr>
              <w:pStyle w:val="TableText"/>
              <w:jc w:val="center"/>
            </w:pPr>
          </w:p>
        </w:tc>
        <w:tc>
          <w:tcPr>
            <w:tcW w:w="621" w:type="dxa"/>
            <w:shd w:val="clear" w:color="auto" w:fill="auto"/>
          </w:tcPr>
          <w:p w14:paraId="2E4FD6CE" w14:textId="77777777" w:rsidR="00B94CDA" w:rsidRPr="000E6D92" w:rsidRDefault="00B94CDA" w:rsidP="00B94CDA">
            <w:pPr>
              <w:pStyle w:val="TableText"/>
              <w:jc w:val="center"/>
            </w:pPr>
            <w:r w:rsidRPr="000E6D92">
              <w:t>PM</w:t>
            </w:r>
          </w:p>
        </w:tc>
        <w:tc>
          <w:tcPr>
            <w:tcW w:w="796" w:type="dxa"/>
            <w:shd w:val="clear" w:color="auto" w:fill="auto"/>
          </w:tcPr>
          <w:p w14:paraId="47F06D89" w14:textId="77777777" w:rsidR="00B94CDA" w:rsidRPr="000E6D92" w:rsidRDefault="00B94CDA" w:rsidP="00B94CDA">
            <w:pPr>
              <w:pStyle w:val="TableText"/>
              <w:jc w:val="center"/>
            </w:pPr>
            <w:r w:rsidRPr="000E6D92">
              <w:t>10.2</w:t>
            </w:r>
          </w:p>
        </w:tc>
        <w:tc>
          <w:tcPr>
            <w:tcW w:w="621" w:type="dxa"/>
            <w:shd w:val="clear" w:color="auto" w:fill="auto"/>
          </w:tcPr>
          <w:p w14:paraId="6DA6EC4B" w14:textId="77777777" w:rsidR="00B94CDA" w:rsidRPr="000E6D92" w:rsidRDefault="00B94CDA" w:rsidP="00B94CDA">
            <w:pPr>
              <w:pStyle w:val="TableText"/>
              <w:jc w:val="center"/>
            </w:pPr>
            <w:r w:rsidRPr="000E6D92">
              <w:t>B</w:t>
            </w:r>
          </w:p>
        </w:tc>
        <w:tc>
          <w:tcPr>
            <w:tcW w:w="796" w:type="dxa"/>
            <w:shd w:val="clear" w:color="auto" w:fill="auto"/>
          </w:tcPr>
          <w:p w14:paraId="37C3FD0C" w14:textId="77777777" w:rsidR="00B94CDA" w:rsidRPr="000E6D92" w:rsidRDefault="00B94CDA" w:rsidP="00B94CDA">
            <w:pPr>
              <w:pStyle w:val="TableText"/>
              <w:jc w:val="center"/>
            </w:pPr>
            <w:r>
              <w:t>11.6</w:t>
            </w:r>
          </w:p>
        </w:tc>
        <w:tc>
          <w:tcPr>
            <w:tcW w:w="621" w:type="dxa"/>
            <w:shd w:val="clear" w:color="auto" w:fill="auto"/>
          </w:tcPr>
          <w:p w14:paraId="74CF7C50" w14:textId="77777777" w:rsidR="00B94CDA" w:rsidRPr="000E6D92" w:rsidRDefault="00B94CDA" w:rsidP="00B94CDA">
            <w:pPr>
              <w:pStyle w:val="TableText"/>
              <w:jc w:val="center"/>
            </w:pPr>
            <w:r w:rsidRPr="000E6D92">
              <w:t>B</w:t>
            </w:r>
          </w:p>
        </w:tc>
        <w:tc>
          <w:tcPr>
            <w:tcW w:w="709" w:type="dxa"/>
            <w:shd w:val="clear" w:color="auto" w:fill="auto"/>
          </w:tcPr>
          <w:p w14:paraId="56E109CA" w14:textId="77777777" w:rsidR="00B94CDA" w:rsidRDefault="00B94CDA" w:rsidP="00B94CDA">
            <w:pPr>
              <w:pStyle w:val="TableText"/>
              <w:jc w:val="center"/>
              <w:rPr>
                <w:strike/>
              </w:rPr>
            </w:pPr>
            <w:r w:rsidRPr="003868B8">
              <w:rPr>
                <w:strike/>
              </w:rPr>
              <w:t>0.6</w:t>
            </w:r>
          </w:p>
          <w:p w14:paraId="1241669F" w14:textId="77777777" w:rsidR="00B94CDA" w:rsidRPr="003868B8" w:rsidRDefault="00B94CDA" w:rsidP="00B94CDA">
            <w:pPr>
              <w:pStyle w:val="TableText"/>
              <w:jc w:val="center"/>
              <w:rPr>
                <w:u w:val="single"/>
              </w:rPr>
            </w:pPr>
            <w:r w:rsidRPr="003868B8">
              <w:rPr>
                <w:u w:val="single"/>
              </w:rPr>
              <w:t>1.4</w:t>
            </w:r>
          </w:p>
        </w:tc>
        <w:tc>
          <w:tcPr>
            <w:tcW w:w="709" w:type="dxa"/>
            <w:shd w:val="clear" w:color="auto" w:fill="auto"/>
          </w:tcPr>
          <w:p w14:paraId="720AAC3D" w14:textId="77777777" w:rsidR="00B94CDA" w:rsidRPr="000E6D92" w:rsidRDefault="00B94CDA" w:rsidP="00B94CDA">
            <w:pPr>
              <w:pStyle w:val="TableText"/>
              <w:jc w:val="center"/>
            </w:pPr>
            <w:r w:rsidRPr="000E6D92">
              <w:t>10.5</w:t>
            </w:r>
          </w:p>
        </w:tc>
        <w:tc>
          <w:tcPr>
            <w:tcW w:w="709" w:type="dxa"/>
            <w:shd w:val="clear" w:color="auto" w:fill="auto"/>
          </w:tcPr>
          <w:p w14:paraId="1E7E8F22" w14:textId="77777777" w:rsidR="00B94CDA" w:rsidRPr="000E6D92" w:rsidRDefault="00B94CDA" w:rsidP="00B94CDA">
            <w:pPr>
              <w:pStyle w:val="TableText"/>
              <w:jc w:val="center"/>
            </w:pPr>
            <w:r w:rsidRPr="000E6D92">
              <w:t>B</w:t>
            </w:r>
          </w:p>
        </w:tc>
        <w:tc>
          <w:tcPr>
            <w:tcW w:w="677" w:type="dxa"/>
            <w:shd w:val="clear" w:color="auto" w:fill="auto"/>
          </w:tcPr>
          <w:p w14:paraId="7845BF46" w14:textId="77777777" w:rsidR="00B94CDA" w:rsidRPr="000E6D92" w:rsidRDefault="00B94CDA" w:rsidP="00B94CDA">
            <w:pPr>
              <w:pStyle w:val="TableText"/>
              <w:jc w:val="center"/>
            </w:pPr>
            <w:r w:rsidRPr="000E6D92">
              <w:t>11.1</w:t>
            </w:r>
          </w:p>
        </w:tc>
        <w:tc>
          <w:tcPr>
            <w:tcW w:w="734" w:type="dxa"/>
            <w:shd w:val="clear" w:color="auto" w:fill="auto"/>
          </w:tcPr>
          <w:p w14:paraId="26C7DBEA" w14:textId="77777777" w:rsidR="00B94CDA" w:rsidRPr="000E6D92" w:rsidRDefault="00B94CDA" w:rsidP="00B94CDA">
            <w:pPr>
              <w:pStyle w:val="TableText"/>
              <w:jc w:val="center"/>
            </w:pPr>
            <w:r w:rsidRPr="000E6D92">
              <w:t>B</w:t>
            </w:r>
          </w:p>
        </w:tc>
        <w:tc>
          <w:tcPr>
            <w:tcW w:w="714" w:type="dxa"/>
            <w:shd w:val="clear" w:color="auto" w:fill="auto"/>
          </w:tcPr>
          <w:p w14:paraId="5C4C60AB" w14:textId="77777777" w:rsidR="00B94CDA" w:rsidRDefault="00B94CDA" w:rsidP="00B94CDA">
            <w:pPr>
              <w:pStyle w:val="TableText"/>
              <w:jc w:val="center"/>
              <w:rPr>
                <w:strike/>
              </w:rPr>
            </w:pPr>
            <w:r w:rsidRPr="00E10964">
              <w:rPr>
                <w:strike/>
              </w:rPr>
              <w:t>0.6</w:t>
            </w:r>
          </w:p>
          <w:p w14:paraId="792576F4" w14:textId="77777777" w:rsidR="00B94CDA" w:rsidRPr="00E10964" w:rsidRDefault="00B94CDA" w:rsidP="00B94CDA">
            <w:pPr>
              <w:pStyle w:val="TableText"/>
              <w:jc w:val="center"/>
              <w:rPr>
                <w:u w:val="single"/>
              </w:rPr>
            </w:pPr>
            <w:r>
              <w:rPr>
                <w:u w:val="single"/>
              </w:rPr>
              <w:t>1.6</w:t>
            </w:r>
          </w:p>
        </w:tc>
        <w:tc>
          <w:tcPr>
            <w:tcW w:w="909" w:type="dxa"/>
            <w:vMerge/>
            <w:shd w:val="clear" w:color="auto" w:fill="auto"/>
          </w:tcPr>
          <w:p w14:paraId="2D5171FE" w14:textId="77777777" w:rsidR="00B94CDA" w:rsidRPr="000E6D92" w:rsidRDefault="00B94CDA" w:rsidP="00B94CDA">
            <w:pPr>
              <w:pStyle w:val="TableText"/>
              <w:jc w:val="center"/>
            </w:pPr>
          </w:p>
        </w:tc>
      </w:tr>
      <w:tr w:rsidR="00B94CDA" w:rsidRPr="000E6D92" w14:paraId="120A4910" w14:textId="77777777" w:rsidTr="00B94CDA">
        <w:tblPrEx>
          <w:tblLook w:val="04A0" w:firstRow="1" w:lastRow="0" w:firstColumn="1" w:lastColumn="0" w:noHBand="0" w:noVBand="1"/>
        </w:tblPrEx>
        <w:trPr>
          <w:cantSplit/>
          <w:jc w:val="center"/>
        </w:trPr>
        <w:tc>
          <w:tcPr>
            <w:tcW w:w="2312" w:type="dxa"/>
            <w:gridSpan w:val="2"/>
            <w:vMerge w:val="restart"/>
          </w:tcPr>
          <w:p w14:paraId="0C524BC0" w14:textId="77777777" w:rsidR="00B94CDA" w:rsidRPr="000E6D92" w:rsidRDefault="00B94CDA" w:rsidP="00B94CDA">
            <w:pPr>
              <w:pStyle w:val="TableText"/>
            </w:pPr>
            <w:r>
              <w:t xml:space="preserve">e. </w:t>
            </w:r>
            <w:r w:rsidRPr="000E6D92">
              <w:t>Country Club Ln</w:t>
            </w:r>
            <w:r>
              <w:t>/</w:t>
            </w:r>
            <w:r w:rsidRPr="000E6D92">
              <w:t>La Brea St</w:t>
            </w:r>
          </w:p>
        </w:tc>
        <w:tc>
          <w:tcPr>
            <w:tcW w:w="1148" w:type="dxa"/>
            <w:vMerge w:val="restart"/>
          </w:tcPr>
          <w:p w14:paraId="4C30B83A" w14:textId="77777777" w:rsidR="00B94CDA" w:rsidRPr="000E6D92" w:rsidRDefault="00B94CDA" w:rsidP="00B94CDA">
            <w:pPr>
              <w:pStyle w:val="TableText"/>
            </w:pPr>
            <w:r w:rsidRPr="000E6D92">
              <w:t>Escondido</w:t>
            </w:r>
          </w:p>
        </w:tc>
        <w:tc>
          <w:tcPr>
            <w:tcW w:w="884" w:type="dxa"/>
            <w:vMerge w:val="restart"/>
          </w:tcPr>
          <w:p w14:paraId="04185ABF" w14:textId="77777777" w:rsidR="00B94CDA" w:rsidRPr="000E6D92" w:rsidRDefault="00B94CDA" w:rsidP="00B94CDA">
            <w:pPr>
              <w:pStyle w:val="TableText"/>
              <w:jc w:val="center"/>
            </w:pPr>
            <w:r w:rsidRPr="000E6D92">
              <w:t>AWSC</w:t>
            </w:r>
          </w:p>
        </w:tc>
        <w:tc>
          <w:tcPr>
            <w:tcW w:w="621" w:type="dxa"/>
            <w:shd w:val="clear" w:color="auto" w:fill="auto"/>
          </w:tcPr>
          <w:p w14:paraId="355E046A" w14:textId="77777777" w:rsidR="00B94CDA" w:rsidRPr="000E6D92" w:rsidRDefault="00B94CDA" w:rsidP="00B94CDA">
            <w:pPr>
              <w:pStyle w:val="TableText"/>
              <w:jc w:val="center"/>
            </w:pPr>
            <w:r w:rsidRPr="000E6D92">
              <w:t>AM</w:t>
            </w:r>
          </w:p>
        </w:tc>
        <w:tc>
          <w:tcPr>
            <w:tcW w:w="796" w:type="dxa"/>
            <w:shd w:val="clear" w:color="auto" w:fill="auto"/>
          </w:tcPr>
          <w:p w14:paraId="72DC24BB" w14:textId="77777777" w:rsidR="00B94CDA" w:rsidRPr="000E6D92" w:rsidRDefault="00B94CDA" w:rsidP="00B94CDA">
            <w:pPr>
              <w:pStyle w:val="TableText"/>
              <w:jc w:val="center"/>
            </w:pPr>
            <w:r w:rsidRPr="000E6D92">
              <w:t>8.7</w:t>
            </w:r>
          </w:p>
        </w:tc>
        <w:tc>
          <w:tcPr>
            <w:tcW w:w="621" w:type="dxa"/>
            <w:shd w:val="clear" w:color="auto" w:fill="auto"/>
          </w:tcPr>
          <w:p w14:paraId="027A0C0E" w14:textId="77777777" w:rsidR="00B94CDA" w:rsidRPr="000E6D92" w:rsidRDefault="00B94CDA" w:rsidP="00B94CDA">
            <w:pPr>
              <w:pStyle w:val="TableText"/>
              <w:jc w:val="center"/>
            </w:pPr>
            <w:r w:rsidRPr="000E6D92">
              <w:t>A</w:t>
            </w:r>
          </w:p>
        </w:tc>
        <w:tc>
          <w:tcPr>
            <w:tcW w:w="796" w:type="dxa"/>
            <w:shd w:val="clear" w:color="auto" w:fill="auto"/>
          </w:tcPr>
          <w:p w14:paraId="1F2D1AC7" w14:textId="77777777" w:rsidR="00B94CDA" w:rsidRPr="000E6D92" w:rsidRDefault="00B94CDA" w:rsidP="00B94CDA">
            <w:pPr>
              <w:pStyle w:val="TableText"/>
              <w:jc w:val="center"/>
            </w:pPr>
            <w:r>
              <w:t>6.5</w:t>
            </w:r>
          </w:p>
        </w:tc>
        <w:tc>
          <w:tcPr>
            <w:tcW w:w="621" w:type="dxa"/>
            <w:shd w:val="clear" w:color="auto" w:fill="auto"/>
          </w:tcPr>
          <w:p w14:paraId="206905C9" w14:textId="77777777" w:rsidR="00B94CDA" w:rsidRPr="000E6D92" w:rsidRDefault="00B94CDA" w:rsidP="00B94CDA">
            <w:pPr>
              <w:pStyle w:val="TableText"/>
              <w:jc w:val="center"/>
            </w:pPr>
            <w:r w:rsidRPr="000E6D92">
              <w:t>B</w:t>
            </w:r>
          </w:p>
        </w:tc>
        <w:tc>
          <w:tcPr>
            <w:tcW w:w="709" w:type="dxa"/>
            <w:shd w:val="clear" w:color="auto" w:fill="auto"/>
          </w:tcPr>
          <w:p w14:paraId="780FB10E" w14:textId="77777777" w:rsidR="00B94CDA" w:rsidRPr="000E6D92" w:rsidRDefault="00B94CDA" w:rsidP="00B94CDA">
            <w:pPr>
              <w:pStyle w:val="TableText"/>
              <w:jc w:val="center"/>
            </w:pPr>
            <w:r>
              <w:rPr>
                <w:u w:val="single"/>
              </w:rPr>
              <w:t>(</w:t>
            </w:r>
            <w:r w:rsidRPr="000E6D92">
              <w:t>2.2</w:t>
            </w:r>
            <w:r w:rsidRPr="00DC34DD">
              <w:rPr>
                <w:u w:val="single"/>
              </w:rPr>
              <w:t>)</w:t>
            </w:r>
          </w:p>
        </w:tc>
        <w:tc>
          <w:tcPr>
            <w:tcW w:w="709" w:type="dxa"/>
            <w:shd w:val="clear" w:color="auto" w:fill="auto"/>
          </w:tcPr>
          <w:p w14:paraId="0D085967" w14:textId="77777777" w:rsidR="00B94CDA" w:rsidRPr="000E6D92" w:rsidRDefault="00B94CDA" w:rsidP="00B94CDA">
            <w:pPr>
              <w:pStyle w:val="TableText"/>
              <w:jc w:val="center"/>
            </w:pPr>
            <w:r w:rsidRPr="000E6D92">
              <w:t>9.0</w:t>
            </w:r>
          </w:p>
        </w:tc>
        <w:tc>
          <w:tcPr>
            <w:tcW w:w="709" w:type="dxa"/>
            <w:shd w:val="clear" w:color="auto" w:fill="auto"/>
          </w:tcPr>
          <w:p w14:paraId="145A8CE0" w14:textId="77777777" w:rsidR="00B94CDA" w:rsidRPr="000E6D92" w:rsidRDefault="00B94CDA" w:rsidP="00B94CDA">
            <w:pPr>
              <w:pStyle w:val="TableText"/>
              <w:jc w:val="center"/>
            </w:pPr>
            <w:r w:rsidRPr="000E6D92">
              <w:t>A</w:t>
            </w:r>
          </w:p>
        </w:tc>
        <w:tc>
          <w:tcPr>
            <w:tcW w:w="677" w:type="dxa"/>
            <w:shd w:val="clear" w:color="auto" w:fill="auto"/>
          </w:tcPr>
          <w:p w14:paraId="70DB39A6" w14:textId="77777777" w:rsidR="00B94CDA" w:rsidRPr="000E6D92" w:rsidRDefault="00B94CDA" w:rsidP="00B94CDA">
            <w:pPr>
              <w:pStyle w:val="TableText"/>
              <w:jc w:val="center"/>
            </w:pPr>
            <w:r w:rsidRPr="000E6D92">
              <w:t>11.6</w:t>
            </w:r>
          </w:p>
        </w:tc>
        <w:tc>
          <w:tcPr>
            <w:tcW w:w="734" w:type="dxa"/>
            <w:shd w:val="clear" w:color="auto" w:fill="auto"/>
          </w:tcPr>
          <w:p w14:paraId="253F9210" w14:textId="77777777" w:rsidR="00B94CDA" w:rsidRPr="000E6D92" w:rsidRDefault="00B94CDA" w:rsidP="00B94CDA">
            <w:pPr>
              <w:pStyle w:val="TableText"/>
              <w:jc w:val="center"/>
            </w:pPr>
            <w:r w:rsidRPr="000E6D92">
              <w:t>B</w:t>
            </w:r>
          </w:p>
        </w:tc>
        <w:tc>
          <w:tcPr>
            <w:tcW w:w="714" w:type="dxa"/>
            <w:shd w:val="clear" w:color="auto" w:fill="auto"/>
          </w:tcPr>
          <w:p w14:paraId="12D333ED" w14:textId="77777777" w:rsidR="00B94CDA" w:rsidRDefault="00B94CDA" w:rsidP="00B94CDA">
            <w:pPr>
              <w:pStyle w:val="TableText"/>
              <w:jc w:val="center"/>
              <w:rPr>
                <w:strike/>
              </w:rPr>
            </w:pPr>
            <w:r w:rsidRPr="00E10964">
              <w:rPr>
                <w:strike/>
              </w:rPr>
              <w:t>2.6</w:t>
            </w:r>
          </w:p>
          <w:p w14:paraId="4B7BC2D8" w14:textId="77777777" w:rsidR="00B94CDA" w:rsidRPr="00E10964" w:rsidRDefault="00B94CDA" w:rsidP="00B94CDA">
            <w:pPr>
              <w:pStyle w:val="TableText"/>
              <w:jc w:val="center"/>
              <w:rPr>
                <w:u w:val="single"/>
              </w:rPr>
            </w:pPr>
            <w:r>
              <w:rPr>
                <w:u w:val="single"/>
              </w:rPr>
              <w:t>(2.1)</w:t>
            </w:r>
          </w:p>
        </w:tc>
        <w:tc>
          <w:tcPr>
            <w:tcW w:w="909" w:type="dxa"/>
            <w:vMerge w:val="restart"/>
            <w:shd w:val="clear" w:color="auto" w:fill="auto"/>
          </w:tcPr>
          <w:p w14:paraId="65EEB7B3" w14:textId="77777777" w:rsidR="00B94CDA" w:rsidRPr="000E6D92" w:rsidRDefault="00B94CDA" w:rsidP="00B94CDA">
            <w:pPr>
              <w:pStyle w:val="TableText"/>
              <w:jc w:val="center"/>
            </w:pPr>
            <w:r w:rsidRPr="000E6D92">
              <w:t>No</w:t>
            </w:r>
          </w:p>
        </w:tc>
      </w:tr>
      <w:tr w:rsidR="00B94CDA" w:rsidRPr="000E6D92" w14:paraId="7E45E7C1" w14:textId="77777777" w:rsidTr="00B94CDA">
        <w:tblPrEx>
          <w:tblLook w:val="04A0" w:firstRow="1" w:lastRow="0" w:firstColumn="1" w:lastColumn="0" w:noHBand="0" w:noVBand="1"/>
        </w:tblPrEx>
        <w:trPr>
          <w:cantSplit/>
          <w:jc w:val="center"/>
        </w:trPr>
        <w:tc>
          <w:tcPr>
            <w:tcW w:w="2312" w:type="dxa"/>
            <w:gridSpan w:val="2"/>
            <w:vMerge/>
          </w:tcPr>
          <w:p w14:paraId="2FA1A808" w14:textId="77777777" w:rsidR="00B94CDA" w:rsidRPr="000E6D92" w:rsidRDefault="00B94CDA" w:rsidP="00B94CDA">
            <w:pPr>
              <w:pStyle w:val="TableText"/>
            </w:pPr>
          </w:p>
        </w:tc>
        <w:tc>
          <w:tcPr>
            <w:tcW w:w="1148" w:type="dxa"/>
            <w:vMerge/>
          </w:tcPr>
          <w:p w14:paraId="67B7FDBD" w14:textId="77777777" w:rsidR="00B94CDA" w:rsidRPr="000E6D92" w:rsidRDefault="00B94CDA" w:rsidP="00B94CDA">
            <w:pPr>
              <w:pStyle w:val="TableText"/>
            </w:pPr>
          </w:p>
        </w:tc>
        <w:tc>
          <w:tcPr>
            <w:tcW w:w="884" w:type="dxa"/>
            <w:vMerge/>
          </w:tcPr>
          <w:p w14:paraId="188E3CC4" w14:textId="77777777" w:rsidR="00B94CDA" w:rsidRPr="000E6D92" w:rsidRDefault="00B94CDA" w:rsidP="00B94CDA">
            <w:pPr>
              <w:pStyle w:val="TableText"/>
              <w:jc w:val="center"/>
            </w:pPr>
          </w:p>
        </w:tc>
        <w:tc>
          <w:tcPr>
            <w:tcW w:w="621" w:type="dxa"/>
            <w:shd w:val="clear" w:color="auto" w:fill="auto"/>
          </w:tcPr>
          <w:p w14:paraId="23BDDD68" w14:textId="77777777" w:rsidR="00B94CDA" w:rsidRPr="000E6D92" w:rsidRDefault="00B94CDA" w:rsidP="00B94CDA">
            <w:pPr>
              <w:pStyle w:val="TableText"/>
              <w:jc w:val="center"/>
            </w:pPr>
            <w:r w:rsidRPr="000E6D92">
              <w:t>PM</w:t>
            </w:r>
          </w:p>
        </w:tc>
        <w:tc>
          <w:tcPr>
            <w:tcW w:w="796" w:type="dxa"/>
            <w:shd w:val="clear" w:color="auto" w:fill="auto"/>
          </w:tcPr>
          <w:p w14:paraId="45E3AD15" w14:textId="77777777" w:rsidR="00B94CDA" w:rsidRPr="000E6D92" w:rsidRDefault="00B94CDA" w:rsidP="00B94CDA">
            <w:pPr>
              <w:pStyle w:val="TableText"/>
              <w:jc w:val="center"/>
            </w:pPr>
            <w:r w:rsidRPr="000E6D92">
              <w:t>8.8</w:t>
            </w:r>
          </w:p>
        </w:tc>
        <w:tc>
          <w:tcPr>
            <w:tcW w:w="621" w:type="dxa"/>
            <w:shd w:val="clear" w:color="auto" w:fill="auto"/>
          </w:tcPr>
          <w:p w14:paraId="4A73D159" w14:textId="77777777" w:rsidR="00B94CDA" w:rsidRPr="000E6D92" w:rsidRDefault="00B94CDA" w:rsidP="00B94CDA">
            <w:pPr>
              <w:pStyle w:val="TableText"/>
              <w:jc w:val="center"/>
            </w:pPr>
            <w:r w:rsidRPr="000E6D92">
              <w:t>A</w:t>
            </w:r>
          </w:p>
        </w:tc>
        <w:tc>
          <w:tcPr>
            <w:tcW w:w="796" w:type="dxa"/>
            <w:shd w:val="clear" w:color="auto" w:fill="auto"/>
          </w:tcPr>
          <w:p w14:paraId="5833318D" w14:textId="77777777" w:rsidR="00B94CDA" w:rsidRPr="000E6D92" w:rsidRDefault="00B94CDA" w:rsidP="00B94CDA">
            <w:pPr>
              <w:pStyle w:val="TableText"/>
              <w:jc w:val="center"/>
            </w:pPr>
            <w:r>
              <w:t>6.5</w:t>
            </w:r>
          </w:p>
        </w:tc>
        <w:tc>
          <w:tcPr>
            <w:tcW w:w="621" w:type="dxa"/>
            <w:shd w:val="clear" w:color="auto" w:fill="auto"/>
          </w:tcPr>
          <w:p w14:paraId="3F00CF7B" w14:textId="77777777" w:rsidR="00B94CDA" w:rsidRPr="000E6D92" w:rsidRDefault="00B94CDA" w:rsidP="00B94CDA">
            <w:pPr>
              <w:pStyle w:val="TableText"/>
              <w:jc w:val="center"/>
            </w:pPr>
            <w:r w:rsidRPr="000E6D92">
              <w:t>A</w:t>
            </w:r>
          </w:p>
        </w:tc>
        <w:tc>
          <w:tcPr>
            <w:tcW w:w="709" w:type="dxa"/>
            <w:shd w:val="clear" w:color="auto" w:fill="auto"/>
          </w:tcPr>
          <w:p w14:paraId="1D2472AF" w14:textId="77777777" w:rsidR="00B94CDA" w:rsidRPr="00DC34DD" w:rsidRDefault="00B94CDA" w:rsidP="00B94CDA">
            <w:pPr>
              <w:pStyle w:val="TableText"/>
              <w:jc w:val="center"/>
              <w:rPr>
                <w:u w:val="single"/>
              </w:rPr>
            </w:pPr>
            <w:r w:rsidRPr="00DC34DD">
              <w:rPr>
                <w:strike/>
              </w:rPr>
              <w:t>1.0</w:t>
            </w:r>
            <w:r>
              <w:rPr>
                <w:strike/>
              </w:rPr>
              <w:t xml:space="preserve"> </w:t>
            </w:r>
            <w:r>
              <w:rPr>
                <w:u w:val="single"/>
              </w:rPr>
              <w:t>(2.3)</w:t>
            </w:r>
          </w:p>
        </w:tc>
        <w:tc>
          <w:tcPr>
            <w:tcW w:w="709" w:type="dxa"/>
            <w:shd w:val="clear" w:color="auto" w:fill="auto"/>
          </w:tcPr>
          <w:p w14:paraId="1A50649D" w14:textId="77777777" w:rsidR="00B94CDA" w:rsidRPr="000E6D92" w:rsidRDefault="00B94CDA" w:rsidP="00B94CDA">
            <w:pPr>
              <w:pStyle w:val="TableText"/>
              <w:jc w:val="center"/>
            </w:pPr>
            <w:r w:rsidRPr="000E6D92">
              <w:t>9.2</w:t>
            </w:r>
          </w:p>
        </w:tc>
        <w:tc>
          <w:tcPr>
            <w:tcW w:w="709" w:type="dxa"/>
            <w:shd w:val="clear" w:color="auto" w:fill="auto"/>
          </w:tcPr>
          <w:p w14:paraId="1930A7FD" w14:textId="77777777" w:rsidR="00B94CDA" w:rsidRPr="000E6D92" w:rsidRDefault="00B94CDA" w:rsidP="00B94CDA">
            <w:pPr>
              <w:pStyle w:val="TableText"/>
              <w:jc w:val="center"/>
            </w:pPr>
            <w:r w:rsidRPr="000E6D92">
              <w:t>A</w:t>
            </w:r>
          </w:p>
        </w:tc>
        <w:tc>
          <w:tcPr>
            <w:tcW w:w="677" w:type="dxa"/>
            <w:shd w:val="clear" w:color="auto" w:fill="auto"/>
          </w:tcPr>
          <w:p w14:paraId="7AA95D4A" w14:textId="77777777" w:rsidR="00B94CDA" w:rsidRPr="000E6D92" w:rsidRDefault="00B94CDA" w:rsidP="00B94CDA">
            <w:pPr>
              <w:pStyle w:val="TableText"/>
              <w:jc w:val="center"/>
            </w:pPr>
            <w:r w:rsidRPr="000E6D92">
              <w:t>10.2</w:t>
            </w:r>
          </w:p>
        </w:tc>
        <w:tc>
          <w:tcPr>
            <w:tcW w:w="734" w:type="dxa"/>
            <w:shd w:val="clear" w:color="auto" w:fill="auto"/>
          </w:tcPr>
          <w:p w14:paraId="4E6CCB8E" w14:textId="77777777" w:rsidR="00B94CDA" w:rsidRPr="000E6D92" w:rsidRDefault="00B94CDA" w:rsidP="00B94CDA">
            <w:pPr>
              <w:pStyle w:val="TableText"/>
              <w:jc w:val="center"/>
            </w:pPr>
            <w:r w:rsidRPr="000E6D92">
              <w:t>B</w:t>
            </w:r>
          </w:p>
        </w:tc>
        <w:tc>
          <w:tcPr>
            <w:tcW w:w="714" w:type="dxa"/>
            <w:shd w:val="clear" w:color="auto" w:fill="auto"/>
          </w:tcPr>
          <w:p w14:paraId="3EC9E12D" w14:textId="77777777" w:rsidR="00B94CDA" w:rsidRDefault="00B94CDA" w:rsidP="00B94CDA">
            <w:pPr>
              <w:pStyle w:val="TableText"/>
              <w:jc w:val="center"/>
              <w:rPr>
                <w:strike/>
              </w:rPr>
            </w:pPr>
            <w:r w:rsidRPr="007D157C">
              <w:rPr>
                <w:strike/>
              </w:rPr>
              <w:t>1.0</w:t>
            </w:r>
          </w:p>
          <w:p w14:paraId="61D045F9" w14:textId="77777777" w:rsidR="00B94CDA" w:rsidRPr="007D157C" w:rsidRDefault="00B94CDA" w:rsidP="00B94CDA">
            <w:pPr>
              <w:pStyle w:val="TableText"/>
              <w:jc w:val="center"/>
              <w:rPr>
                <w:u w:val="single"/>
              </w:rPr>
            </w:pPr>
            <w:r>
              <w:rPr>
                <w:u w:val="single"/>
              </w:rPr>
              <w:t>(2.3)</w:t>
            </w:r>
          </w:p>
        </w:tc>
        <w:tc>
          <w:tcPr>
            <w:tcW w:w="909" w:type="dxa"/>
            <w:vMerge/>
            <w:shd w:val="clear" w:color="auto" w:fill="auto"/>
          </w:tcPr>
          <w:p w14:paraId="0E195E5E" w14:textId="77777777" w:rsidR="00B94CDA" w:rsidRPr="000E6D92" w:rsidRDefault="00B94CDA" w:rsidP="00B94CDA">
            <w:pPr>
              <w:pStyle w:val="TableText"/>
              <w:jc w:val="center"/>
            </w:pPr>
          </w:p>
        </w:tc>
      </w:tr>
      <w:tr w:rsidR="00B94CDA" w:rsidRPr="000E6D92" w14:paraId="072AF49B" w14:textId="77777777" w:rsidTr="00B94CDA">
        <w:trPr>
          <w:cantSplit/>
          <w:jc w:val="center"/>
        </w:trPr>
        <w:tc>
          <w:tcPr>
            <w:tcW w:w="2312" w:type="dxa"/>
            <w:gridSpan w:val="2"/>
            <w:vMerge w:val="restart"/>
          </w:tcPr>
          <w:p w14:paraId="5AD8CC60" w14:textId="77777777" w:rsidR="00B94CDA" w:rsidRPr="000E6D92" w:rsidRDefault="00B94CDA" w:rsidP="00B94CDA">
            <w:pPr>
              <w:pStyle w:val="TableText"/>
            </w:pPr>
            <w:r>
              <w:t xml:space="preserve">f. </w:t>
            </w:r>
            <w:r w:rsidRPr="000E6D92">
              <w:t>Country Club Ln</w:t>
            </w:r>
            <w:r>
              <w:t>/</w:t>
            </w:r>
            <w:r w:rsidRPr="000E6D92">
              <w:t>Nutmeg St</w:t>
            </w:r>
          </w:p>
        </w:tc>
        <w:tc>
          <w:tcPr>
            <w:tcW w:w="1148" w:type="dxa"/>
            <w:vMerge w:val="restart"/>
          </w:tcPr>
          <w:p w14:paraId="4A25630E" w14:textId="77777777" w:rsidR="00B94CDA" w:rsidRPr="000E6D92" w:rsidRDefault="00B94CDA" w:rsidP="00B94CDA">
            <w:pPr>
              <w:pStyle w:val="TableText"/>
            </w:pPr>
            <w:r w:rsidRPr="000E6D92">
              <w:t>Escondido</w:t>
            </w:r>
          </w:p>
        </w:tc>
        <w:tc>
          <w:tcPr>
            <w:tcW w:w="884" w:type="dxa"/>
            <w:vMerge w:val="restart"/>
          </w:tcPr>
          <w:p w14:paraId="1755E44F" w14:textId="77777777" w:rsidR="00B94CDA" w:rsidRPr="000E6D92" w:rsidRDefault="00B94CDA" w:rsidP="00B94CDA">
            <w:pPr>
              <w:pStyle w:val="TableText"/>
              <w:jc w:val="center"/>
            </w:pPr>
            <w:r w:rsidRPr="000E6D92">
              <w:t>AWSC</w:t>
            </w:r>
          </w:p>
        </w:tc>
        <w:tc>
          <w:tcPr>
            <w:tcW w:w="621" w:type="dxa"/>
          </w:tcPr>
          <w:p w14:paraId="55246478" w14:textId="77777777" w:rsidR="00B94CDA" w:rsidRPr="000E6D92" w:rsidRDefault="00B94CDA" w:rsidP="00B94CDA">
            <w:pPr>
              <w:pStyle w:val="TableText"/>
              <w:jc w:val="center"/>
            </w:pPr>
            <w:r w:rsidRPr="000E6D92">
              <w:t>AM</w:t>
            </w:r>
          </w:p>
        </w:tc>
        <w:tc>
          <w:tcPr>
            <w:tcW w:w="796" w:type="dxa"/>
          </w:tcPr>
          <w:p w14:paraId="702F2B27" w14:textId="77777777" w:rsidR="00B94CDA" w:rsidRPr="000E6D92" w:rsidRDefault="00B94CDA" w:rsidP="00B94CDA">
            <w:pPr>
              <w:pStyle w:val="TableText"/>
              <w:jc w:val="center"/>
            </w:pPr>
            <w:r w:rsidRPr="000E6D92">
              <w:t>17.9</w:t>
            </w:r>
          </w:p>
        </w:tc>
        <w:tc>
          <w:tcPr>
            <w:tcW w:w="621" w:type="dxa"/>
          </w:tcPr>
          <w:p w14:paraId="5C977605" w14:textId="77777777" w:rsidR="00B94CDA" w:rsidRPr="000E6D92" w:rsidRDefault="00B94CDA" w:rsidP="00B94CDA">
            <w:pPr>
              <w:pStyle w:val="TableText"/>
              <w:jc w:val="center"/>
            </w:pPr>
            <w:r w:rsidRPr="000E6D92">
              <w:t>C</w:t>
            </w:r>
          </w:p>
        </w:tc>
        <w:tc>
          <w:tcPr>
            <w:tcW w:w="796" w:type="dxa"/>
          </w:tcPr>
          <w:p w14:paraId="39978B96" w14:textId="77777777" w:rsidR="00B94CDA" w:rsidRPr="00BD1B66" w:rsidRDefault="00B94CDA" w:rsidP="00B94CDA">
            <w:pPr>
              <w:pStyle w:val="TableText"/>
              <w:jc w:val="center"/>
            </w:pPr>
            <w:r w:rsidRPr="00AC2848">
              <w:t>15.3</w:t>
            </w:r>
          </w:p>
        </w:tc>
        <w:tc>
          <w:tcPr>
            <w:tcW w:w="621" w:type="dxa"/>
          </w:tcPr>
          <w:p w14:paraId="05D2D74E" w14:textId="77777777" w:rsidR="00B94CDA" w:rsidRPr="00BD1B66" w:rsidRDefault="00B94CDA" w:rsidP="00B94CDA">
            <w:pPr>
              <w:pStyle w:val="TableText"/>
              <w:jc w:val="center"/>
            </w:pPr>
            <w:r w:rsidRPr="00BD1B66">
              <w:t>C</w:t>
            </w:r>
          </w:p>
        </w:tc>
        <w:tc>
          <w:tcPr>
            <w:tcW w:w="709" w:type="dxa"/>
          </w:tcPr>
          <w:p w14:paraId="049A8EB3" w14:textId="77777777" w:rsidR="00B94CDA" w:rsidRPr="00DC34DD" w:rsidRDefault="00B94CDA" w:rsidP="00B94CDA">
            <w:pPr>
              <w:pStyle w:val="TableText"/>
              <w:jc w:val="center"/>
              <w:rPr>
                <w:u w:val="single"/>
              </w:rPr>
            </w:pPr>
            <w:r>
              <w:rPr>
                <w:u w:val="single"/>
              </w:rPr>
              <w:t>(</w:t>
            </w:r>
            <w:r w:rsidRPr="00BA58C6">
              <w:t>2.6</w:t>
            </w:r>
            <w:r>
              <w:rPr>
                <w:u w:val="single"/>
              </w:rPr>
              <w:t>)</w:t>
            </w:r>
          </w:p>
        </w:tc>
        <w:tc>
          <w:tcPr>
            <w:tcW w:w="709" w:type="dxa"/>
            <w:shd w:val="clear" w:color="auto" w:fill="auto"/>
          </w:tcPr>
          <w:p w14:paraId="386127D1" w14:textId="77777777" w:rsidR="00B94CDA" w:rsidRPr="00BD1B66" w:rsidRDefault="00B94CDA" w:rsidP="00B94CDA">
            <w:pPr>
              <w:pStyle w:val="TableText"/>
              <w:jc w:val="center"/>
            </w:pPr>
            <w:r w:rsidRPr="00BD1B66">
              <w:t>22.1</w:t>
            </w:r>
          </w:p>
        </w:tc>
        <w:tc>
          <w:tcPr>
            <w:tcW w:w="709" w:type="dxa"/>
            <w:shd w:val="clear" w:color="auto" w:fill="auto"/>
          </w:tcPr>
          <w:p w14:paraId="02415F03" w14:textId="77777777" w:rsidR="00B94CDA" w:rsidRPr="00BD1B66" w:rsidRDefault="00B94CDA" w:rsidP="00B94CDA">
            <w:pPr>
              <w:pStyle w:val="TableText"/>
              <w:jc w:val="center"/>
            </w:pPr>
            <w:r w:rsidRPr="00BD1B66">
              <w:t>C</w:t>
            </w:r>
          </w:p>
        </w:tc>
        <w:tc>
          <w:tcPr>
            <w:tcW w:w="677" w:type="dxa"/>
            <w:shd w:val="clear" w:color="auto" w:fill="auto"/>
          </w:tcPr>
          <w:p w14:paraId="20E6A0A7" w14:textId="77777777" w:rsidR="00B94CDA" w:rsidRPr="00BA58C6" w:rsidRDefault="00B94CDA" w:rsidP="00B94CDA">
            <w:pPr>
              <w:pStyle w:val="TableText"/>
              <w:jc w:val="center"/>
              <w:rPr>
                <w:szCs w:val="20"/>
              </w:rPr>
            </w:pPr>
            <w:r w:rsidRPr="00BA58C6">
              <w:rPr>
                <w:szCs w:val="20"/>
              </w:rPr>
              <w:t>17.4</w:t>
            </w:r>
          </w:p>
        </w:tc>
        <w:tc>
          <w:tcPr>
            <w:tcW w:w="734" w:type="dxa"/>
            <w:shd w:val="clear" w:color="auto" w:fill="auto"/>
          </w:tcPr>
          <w:p w14:paraId="4AADE0BD" w14:textId="77777777" w:rsidR="00B94CDA" w:rsidRPr="00BA58C6" w:rsidRDefault="00B94CDA" w:rsidP="00B94CDA">
            <w:pPr>
              <w:pStyle w:val="TableText"/>
              <w:jc w:val="center"/>
            </w:pPr>
            <w:r w:rsidRPr="00BA58C6">
              <w:t>B</w:t>
            </w:r>
          </w:p>
        </w:tc>
        <w:tc>
          <w:tcPr>
            <w:tcW w:w="714" w:type="dxa"/>
            <w:shd w:val="clear" w:color="auto" w:fill="auto"/>
          </w:tcPr>
          <w:p w14:paraId="0B939ABD" w14:textId="77777777" w:rsidR="00B94CDA" w:rsidRPr="007D157C" w:rsidRDefault="00B94CDA" w:rsidP="00B94CDA">
            <w:pPr>
              <w:pStyle w:val="TableText"/>
              <w:jc w:val="center"/>
              <w:rPr>
                <w:u w:val="single"/>
              </w:rPr>
            </w:pPr>
            <w:r w:rsidRPr="007D157C">
              <w:rPr>
                <w:u w:val="single"/>
              </w:rPr>
              <w:t>(</w:t>
            </w:r>
            <w:r w:rsidRPr="00BA58C6">
              <w:t>4.7</w:t>
            </w:r>
            <w:r>
              <w:rPr>
                <w:u w:val="single"/>
              </w:rPr>
              <w:t>)</w:t>
            </w:r>
          </w:p>
        </w:tc>
        <w:tc>
          <w:tcPr>
            <w:tcW w:w="909" w:type="dxa"/>
            <w:vMerge w:val="restart"/>
            <w:shd w:val="clear" w:color="auto" w:fill="auto"/>
          </w:tcPr>
          <w:p w14:paraId="38A4039A" w14:textId="77777777" w:rsidR="00B94CDA" w:rsidRPr="00BA58C6" w:rsidRDefault="00B94CDA" w:rsidP="00B94CDA">
            <w:pPr>
              <w:pStyle w:val="TableText"/>
              <w:jc w:val="center"/>
            </w:pPr>
            <w:r w:rsidRPr="00BA58C6">
              <w:t>No</w:t>
            </w:r>
          </w:p>
        </w:tc>
      </w:tr>
      <w:tr w:rsidR="00B94CDA" w:rsidRPr="000E6D92" w14:paraId="03152AAE" w14:textId="77777777" w:rsidTr="00B94CDA">
        <w:trPr>
          <w:cantSplit/>
          <w:jc w:val="center"/>
        </w:trPr>
        <w:tc>
          <w:tcPr>
            <w:tcW w:w="2312" w:type="dxa"/>
            <w:gridSpan w:val="2"/>
            <w:vMerge/>
          </w:tcPr>
          <w:p w14:paraId="15F680A1" w14:textId="77777777" w:rsidR="00B94CDA" w:rsidRPr="000E6D92" w:rsidRDefault="00B94CDA" w:rsidP="00B94CDA">
            <w:pPr>
              <w:pStyle w:val="TableText"/>
            </w:pPr>
          </w:p>
        </w:tc>
        <w:tc>
          <w:tcPr>
            <w:tcW w:w="1148" w:type="dxa"/>
            <w:vMerge/>
          </w:tcPr>
          <w:p w14:paraId="2CB15B4F" w14:textId="77777777" w:rsidR="00B94CDA" w:rsidRPr="000E6D92" w:rsidRDefault="00B94CDA" w:rsidP="00B94CDA">
            <w:pPr>
              <w:pStyle w:val="TableText"/>
            </w:pPr>
          </w:p>
        </w:tc>
        <w:tc>
          <w:tcPr>
            <w:tcW w:w="884" w:type="dxa"/>
            <w:vMerge/>
          </w:tcPr>
          <w:p w14:paraId="2B08AFBB" w14:textId="77777777" w:rsidR="00B94CDA" w:rsidRPr="000E6D92" w:rsidRDefault="00B94CDA" w:rsidP="00B94CDA">
            <w:pPr>
              <w:pStyle w:val="TableText"/>
              <w:jc w:val="center"/>
            </w:pPr>
          </w:p>
        </w:tc>
        <w:tc>
          <w:tcPr>
            <w:tcW w:w="621" w:type="dxa"/>
          </w:tcPr>
          <w:p w14:paraId="074A5E19" w14:textId="77777777" w:rsidR="00B94CDA" w:rsidRPr="000E6D92" w:rsidRDefault="00B94CDA" w:rsidP="00B94CDA">
            <w:pPr>
              <w:pStyle w:val="TableText"/>
              <w:jc w:val="center"/>
            </w:pPr>
            <w:r w:rsidRPr="000E6D92">
              <w:t>PM</w:t>
            </w:r>
          </w:p>
        </w:tc>
        <w:tc>
          <w:tcPr>
            <w:tcW w:w="796" w:type="dxa"/>
          </w:tcPr>
          <w:p w14:paraId="4B088B4C" w14:textId="77777777" w:rsidR="00B94CDA" w:rsidRPr="000E6D92" w:rsidRDefault="00B94CDA" w:rsidP="00B94CDA">
            <w:pPr>
              <w:pStyle w:val="TableText"/>
              <w:jc w:val="center"/>
            </w:pPr>
            <w:r w:rsidRPr="000E6D92">
              <w:t>34.3</w:t>
            </w:r>
          </w:p>
        </w:tc>
        <w:tc>
          <w:tcPr>
            <w:tcW w:w="621" w:type="dxa"/>
          </w:tcPr>
          <w:p w14:paraId="21D4AE84" w14:textId="77777777" w:rsidR="00B94CDA" w:rsidRPr="000E6D92" w:rsidRDefault="00B94CDA" w:rsidP="00B94CDA">
            <w:pPr>
              <w:pStyle w:val="TableText"/>
              <w:jc w:val="center"/>
            </w:pPr>
            <w:r w:rsidRPr="000E6D92">
              <w:t>D</w:t>
            </w:r>
          </w:p>
        </w:tc>
        <w:tc>
          <w:tcPr>
            <w:tcW w:w="796" w:type="dxa"/>
          </w:tcPr>
          <w:p w14:paraId="7737B180" w14:textId="77777777" w:rsidR="00B94CDA" w:rsidRPr="00BD1B66" w:rsidRDefault="00B94CDA" w:rsidP="00B94CDA">
            <w:pPr>
              <w:pStyle w:val="TableText"/>
              <w:jc w:val="center"/>
            </w:pPr>
            <w:r w:rsidRPr="00AC2848">
              <w:t>21.6</w:t>
            </w:r>
          </w:p>
        </w:tc>
        <w:tc>
          <w:tcPr>
            <w:tcW w:w="621" w:type="dxa"/>
          </w:tcPr>
          <w:p w14:paraId="2EA17A81" w14:textId="77777777" w:rsidR="00B94CDA" w:rsidRPr="00AC2848" w:rsidRDefault="00B94CDA" w:rsidP="00B94CDA">
            <w:pPr>
              <w:pStyle w:val="TableText"/>
              <w:jc w:val="center"/>
            </w:pPr>
            <w:r w:rsidRPr="00BA58C6">
              <w:t>C</w:t>
            </w:r>
          </w:p>
        </w:tc>
        <w:tc>
          <w:tcPr>
            <w:tcW w:w="709" w:type="dxa"/>
          </w:tcPr>
          <w:p w14:paraId="03E57C36" w14:textId="77777777" w:rsidR="00B94CDA" w:rsidRPr="00AC2848" w:rsidRDefault="00B94CDA" w:rsidP="00B94CDA">
            <w:pPr>
              <w:pStyle w:val="TableText"/>
              <w:jc w:val="center"/>
            </w:pPr>
            <w:r w:rsidRPr="00DC34DD">
              <w:rPr>
                <w:u w:val="single"/>
              </w:rPr>
              <w:t>(</w:t>
            </w:r>
            <w:r w:rsidRPr="00BA58C6">
              <w:t>22.9</w:t>
            </w:r>
            <w:r w:rsidRPr="00DC34DD">
              <w:rPr>
                <w:u w:val="single"/>
              </w:rPr>
              <w:t>)</w:t>
            </w:r>
          </w:p>
        </w:tc>
        <w:tc>
          <w:tcPr>
            <w:tcW w:w="709" w:type="dxa"/>
            <w:shd w:val="clear" w:color="auto" w:fill="auto"/>
          </w:tcPr>
          <w:p w14:paraId="15DAD2D3" w14:textId="77777777" w:rsidR="00B94CDA" w:rsidRPr="00041BBD" w:rsidRDefault="00B94CDA" w:rsidP="00B94CDA">
            <w:pPr>
              <w:pStyle w:val="TableText"/>
              <w:jc w:val="center"/>
            </w:pPr>
            <w:r w:rsidRPr="00BD1B66">
              <w:t>69.0</w:t>
            </w:r>
          </w:p>
        </w:tc>
        <w:tc>
          <w:tcPr>
            <w:tcW w:w="709" w:type="dxa"/>
            <w:shd w:val="clear" w:color="auto" w:fill="auto"/>
          </w:tcPr>
          <w:p w14:paraId="06D6ACC4" w14:textId="77777777" w:rsidR="00B94CDA" w:rsidRPr="00041BBD" w:rsidRDefault="00B94CDA" w:rsidP="00B94CDA">
            <w:pPr>
              <w:pStyle w:val="TableText"/>
              <w:jc w:val="center"/>
            </w:pPr>
            <w:r w:rsidRPr="00041BBD">
              <w:t>F</w:t>
            </w:r>
          </w:p>
        </w:tc>
        <w:tc>
          <w:tcPr>
            <w:tcW w:w="677" w:type="dxa"/>
            <w:shd w:val="clear" w:color="auto" w:fill="auto"/>
          </w:tcPr>
          <w:p w14:paraId="74AE92F2" w14:textId="77777777" w:rsidR="00B94CDA" w:rsidRPr="00BA58C6" w:rsidRDefault="00B94CDA" w:rsidP="00B94CDA">
            <w:pPr>
              <w:pStyle w:val="TableText"/>
              <w:jc w:val="center"/>
            </w:pPr>
            <w:r w:rsidRPr="00BA58C6">
              <w:t>25.9</w:t>
            </w:r>
          </w:p>
        </w:tc>
        <w:tc>
          <w:tcPr>
            <w:tcW w:w="734" w:type="dxa"/>
            <w:shd w:val="clear" w:color="auto" w:fill="auto"/>
          </w:tcPr>
          <w:p w14:paraId="68485382" w14:textId="77777777" w:rsidR="00B94CDA" w:rsidRPr="00BA58C6" w:rsidRDefault="00B94CDA" w:rsidP="00B94CDA">
            <w:pPr>
              <w:pStyle w:val="TableText"/>
              <w:jc w:val="center"/>
            </w:pPr>
            <w:r w:rsidRPr="00BA58C6">
              <w:t>C</w:t>
            </w:r>
          </w:p>
        </w:tc>
        <w:tc>
          <w:tcPr>
            <w:tcW w:w="714" w:type="dxa"/>
            <w:shd w:val="clear" w:color="auto" w:fill="auto"/>
          </w:tcPr>
          <w:p w14:paraId="39B89D56" w14:textId="77777777" w:rsidR="00B94CDA" w:rsidRPr="00BA58C6" w:rsidRDefault="00B94CDA" w:rsidP="00B94CDA">
            <w:pPr>
              <w:pStyle w:val="TableText"/>
              <w:jc w:val="center"/>
            </w:pPr>
            <w:r w:rsidRPr="007D157C">
              <w:rPr>
                <w:u w:val="single"/>
              </w:rPr>
              <w:t>(</w:t>
            </w:r>
            <w:r w:rsidRPr="00BA58C6">
              <w:t>43.1</w:t>
            </w:r>
            <w:r w:rsidRPr="007D157C">
              <w:rPr>
                <w:u w:val="single"/>
              </w:rPr>
              <w:t>)</w:t>
            </w:r>
          </w:p>
        </w:tc>
        <w:tc>
          <w:tcPr>
            <w:tcW w:w="909" w:type="dxa"/>
            <w:vMerge/>
            <w:shd w:val="clear" w:color="auto" w:fill="auto"/>
          </w:tcPr>
          <w:p w14:paraId="7A78B06C" w14:textId="77777777" w:rsidR="00B94CDA" w:rsidRPr="00041BBD" w:rsidRDefault="00B94CDA" w:rsidP="00B94CDA">
            <w:pPr>
              <w:pStyle w:val="TableText"/>
              <w:jc w:val="center"/>
            </w:pPr>
          </w:p>
        </w:tc>
      </w:tr>
      <w:tr w:rsidR="00B94CDA" w:rsidRPr="000E6D92" w14:paraId="32E860B3" w14:textId="77777777" w:rsidTr="00B94CDA">
        <w:tblPrEx>
          <w:tblLook w:val="04A0" w:firstRow="1" w:lastRow="0" w:firstColumn="1" w:lastColumn="0" w:noHBand="0" w:noVBand="1"/>
        </w:tblPrEx>
        <w:trPr>
          <w:cantSplit/>
          <w:jc w:val="center"/>
        </w:trPr>
        <w:tc>
          <w:tcPr>
            <w:tcW w:w="2312" w:type="dxa"/>
            <w:gridSpan w:val="2"/>
            <w:vMerge w:val="restart"/>
          </w:tcPr>
          <w:p w14:paraId="5E130A09" w14:textId="77777777" w:rsidR="00B94CDA" w:rsidRPr="000E6D92" w:rsidRDefault="00B94CDA" w:rsidP="00B94CDA">
            <w:pPr>
              <w:pStyle w:val="TableText"/>
            </w:pPr>
            <w:r>
              <w:t xml:space="preserve">g. </w:t>
            </w:r>
            <w:r w:rsidRPr="000E6D92">
              <w:t>Country Club Ln</w:t>
            </w:r>
            <w:r>
              <w:t>/</w:t>
            </w:r>
            <w:r w:rsidRPr="000E6D92">
              <w:t>Centre City Pkwy</w:t>
            </w:r>
          </w:p>
        </w:tc>
        <w:tc>
          <w:tcPr>
            <w:tcW w:w="1148" w:type="dxa"/>
            <w:vMerge w:val="restart"/>
          </w:tcPr>
          <w:p w14:paraId="1B74D749" w14:textId="77777777" w:rsidR="00B94CDA" w:rsidRPr="000E6D92" w:rsidRDefault="00B94CDA" w:rsidP="00B94CDA">
            <w:pPr>
              <w:pStyle w:val="TableText"/>
            </w:pPr>
            <w:r w:rsidRPr="000E6D92">
              <w:t>Escondido</w:t>
            </w:r>
          </w:p>
        </w:tc>
        <w:tc>
          <w:tcPr>
            <w:tcW w:w="884" w:type="dxa"/>
            <w:vMerge w:val="restart"/>
          </w:tcPr>
          <w:p w14:paraId="6C73D818" w14:textId="77777777" w:rsidR="00B94CDA" w:rsidRPr="000E6D92" w:rsidRDefault="00B94CDA" w:rsidP="00B94CDA">
            <w:pPr>
              <w:pStyle w:val="TableText"/>
              <w:jc w:val="center"/>
            </w:pPr>
            <w:r w:rsidRPr="000E6D92">
              <w:t>Signal</w:t>
            </w:r>
          </w:p>
        </w:tc>
        <w:tc>
          <w:tcPr>
            <w:tcW w:w="621" w:type="dxa"/>
            <w:shd w:val="clear" w:color="auto" w:fill="auto"/>
          </w:tcPr>
          <w:p w14:paraId="333602FC" w14:textId="77777777" w:rsidR="00B94CDA" w:rsidRPr="000E6D92" w:rsidRDefault="00B94CDA" w:rsidP="00B94CDA">
            <w:pPr>
              <w:pStyle w:val="TableText"/>
              <w:jc w:val="center"/>
            </w:pPr>
            <w:r w:rsidRPr="000E6D92">
              <w:t>AM</w:t>
            </w:r>
          </w:p>
        </w:tc>
        <w:tc>
          <w:tcPr>
            <w:tcW w:w="796" w:type="dxa"/>
            <w:shd w:val="clear" w:color="auto" w:fill="auto"/>
          </w:tcPr>
          <w:p w14:paraId="3A1D5789" w14:textId="77777777" w:rsidR="00B94CDA" w:rsidRPr="000E6D92" w:rsidRDefault="00B94CDA" w:rsidP="00B94CDA">
            <w:pPr>
              <w:pStyle w:val="TableText"/>
              <w:jc w:val="center"/>
            </w:pPr>
            <w:r w:rsidRPr="000E6D92">
              <w:t>25.8</w:t>
            </w:r>
          </w:p>
        </w:tc>
        <w:tc>
          <w:tcPr>
            <w:tcW w:w="621" w:type="dxa"/>
            <w:shd w:val="clear" w:color="auto" w:fill="auto"/>
          </w:tcPr>
          <w:p w14:paraId="12B40262" w14:textId="77777777" w:rsidR="00B94CDA" w:rsidRPr="000E6D92" w:rsidRDefault="00B94CDA" w:rsidP="00B94CDA">
            <w:pPr>
              <w:pStyle w:val="TableText"/>
              <w:jc w:val="center"/>
            </w:pPr>
            <w:r w:rsidRPr="000E6D92">
              <w:t>C</w:t>
            </w:r>
          </w:p>
        </w:tc>
        <w:tc>
          <w:tcPr>
            <w:tcW w:w="796" w:type="dxa"/>
            <w:shd w:val="clear" w:color="auto" w:fill="auto"/>
          </w:tcPr>
          <w:p w14:paraId="1ECC1463" w14:textId="77777777" w:rsidR="00B94CDA" w:rsidRPr="000E6D92" w:rsidRDefault="00B94CDA" w:rsidP="00B94CDA">
            <w:pPr>
              <w:pStyle w:val="TableText"/>
              <w:jc w:val="center"/>
            </w:pPr>
            <w:r w:rsidRPr="000E6D92">
              <w:t>26.9</w:t>
            </w:r>
          </w:p>
        </w:tc>
        <w:tc>
          <w:tcPr>
            <w:tcW w:w="621" w:type="dxa"/>
            <w:shd w:val="clear" w:color="auto" w:fill="auto"/>
          </w:tcPr>
          <w:p w14:paraId="1636E8F1" w14:textId="77777777" w:rsidR="00B94CDA" w:rsidRPr="000E6D92" w:rsidRDefault="00B94CDA" w:rsidP="00B94CDA">
            <w:pPr>
              <w:pStyle w:val="TableText"/>
              <w:jc w:val="center"/>
            </w:pPr>
            <w:r w:rsidRPr="000E6D92">
              <w:t>C</w:t>
            </w:r>
          </w:p>
        </w:tc>
        <w:tc>
          <w:tcPr>
            <w:tcW w:w="709" w:type="dxa"/>
            <w:shd w:val="clear" w:color="auto" w:fill="auto"/>
          </w:tcPr>
          <w:p w14:paraId="53932A42" w14:textId="77777777" w:rsidR="00B94CDA" w:rsidRPr="000E6D92" w:rsidRDefault="00B94CDA" w:rsidP="00B94CDA">
            <w:pPr>
              <w:pStyle w:val="TableText"/>
              <w:jc w:val="center"/>
            </w:pPr>
            <w:r w:rsidRPr="000E6D92">
              <w:t>1.1</w:t>
            </w:r>
          </w:p>
        </w:tc>
        <w:tc>
          <w:tcPr>
            <w:tcW w:w="709" w:type="dxa"/>
            <w:shd w:val="clear" w:color="auto" w:fill="auto"/>
          </w:tcPr>
          <w:p w14:paraId="4FC91578" w14:textId="77777777" w:rsidR="00B94CDA" w:rsidRPr="000E6D92" w:rsidRDefault="00B94CDA" w:rsidP="00B94CDA">
            <w:pPr>
              <w:pStyle w:val="TableText"/>
              <w:jc w:val="center"/>
            </w:pPr>
            <w:r w:rsidRPr="000E6D92">
              <w:t>30.1</w:t>
            </w:r>
          </w:p>
        </w:tc>
        <w:tc>
          <w:tcPr>
            <w:tcW w:w="709" w:type="dxa"/>
            <w:shd w:val="clear" w:color="auto" w:fill="auto"/>
          </w:tcPr>
          <w:p w14:paraId="70498138" w14:textId="77777777" w:rsidR="00B94CDA" w:rsidRPr="000E6D92" w:rsidRDefault="00B94CDA" w:rsidP="00B94CDA">
            <w:pPr>
              <w:pStyle w:val="TableText"/>
              <w:jc w:val="center"/>
            </w:pPr>
            <w:r w:rsidRPr="000E6D92">
              <w:t>C</w:t>
            </w:r>
          </w:p>
        </w:tc>
        <w:tc>
          <w:tcPr>
            <w:tcW w:w="677" w:type="dxa"/>
            <w:shd w:val="clear" w:color="auto" w:fill="auto"/>
          </w:tcPr>
          <w:p w14:paraId="4EEF3F5F" w14:textId="77777777" w:rsidR="00B94CDA" w:rsidRPr="000E6D92" w:rsidRDefault="00B94CDA" w:rsidP="00B94CDA">
            <w:pPr>
              <w:pStyle w:val="TableText"/>
              <w:jc w:val="center"/>
              <w:rPr>
                <w:szCs w:val="20"/>
              </w:rPr>
            </w:pPr>
            <w:r w:rsidRPr="000E6D92">
              <w:rPr>
                <w:szCs w:val="20"/>
              </w:rPr>
              <w:t>31.6</w:t>
            </w:r>
          </w:p>
        </w:tc>
        <w:tc>
          <w:tcPr>
            <w:tcW w:w="734" w:type="dxa"/>
            <w:shd w:val="clear" w:color="auto" w:fill="auto"/>
          </w:tcPr>
          <w:p w14:paraId="4B5F0D6E" w14:textId="77777777" w:rsidR="00B94CDA" w:rsidRPr="000E6D92" w:rsidRDefault="00B94CDA" w:rsidP="00B94CDA">
            <w:pPr>
              <w:pStyle w:val="TableText"/>
              <w:jc w:val="center"/>
            </w:pPr>
            <w:r w:rsidRPr="000E6D92">
              <w:t>C</w:t>
            </w:r>
          </w:p>
        </w:tc>
        <w:tc>
          <w:tcPr>
            <w:tcW w:w="714" w:type="dxa"/>
            <w:shd w:val="clear" w:color="auto" w:fill="auto"/>
          </w:tcPr>
          <w:p w14:paraId="189320B6" w14:textId="77777777" w:rsidR="00B94CDA" w:rsidRPr="000E6D92" w:rsidRDefault="00B94CDA" w:rsidP="00B94CDA">
            <w:pPr>
              <w:pStyle w:val="TableText"/>
              <w:jc w:val="center"/>
            </w:pPr>
            <w:r w:rsidRPr="000E6D92">
              <w:t>1.5</w:t>
            </w:r>
          </w:p>
        </w:tc>
        <w:tc>
          <w:tcPr>
            <w:tcW w:w="909" w:type="dxa"/>
            <w:vMerge w:val="restart"/>
            <w:shd w:val="clear" w:color="auto" w:fill="auto"/>
          </w:tcPr>
          <w:p w14:paraId="5F5AA13C" w14:textId="77777777" w:rsidR="00B94CDA" w:rsidRPr="000E6D92" w:rsidRDefault="00B94CDA" w:rsidP="00B94CDA">
            <w:pPr>
              <w:pStyle w:val="TableText"/>
              <w:jc w:val="center"/>
            </w:pPr>
            <w:r w:rsidRPr="000E6D92">
              <w:t>No</w:t>
            </w:r>
          </w:p>
        </w:tc>
      </w:tr>
      <w:tr w:rsidR="00B94CDA" w:rsidRPr="000E6D92" w14:paraId="0D3368CB" w14:textId="77777777" w:rsidTr="00B94CDA">
        <w:tblPrEx>
          <w:tblLook w:val="04A0" w:firstRow="1" w:lastRow="0" w:firstColumn="1" w:lastColumn="0" w:noHBand="0" w:noVBand="1"/>
        </w:tblPrEx>
        <w:trPr>
          <w:cantSplit/>
          <w:jc w:val="center"/>
        </w:trPr>
        <w:tc>
          <w:tcPr>
            <w:tcW w:w="2312" w:type="dxa"/>
            <w:gridSpan w:val="2"/>
            <w:vMerge/>
          </w:tcPr>
          <w:p w14:paraId="17D28E11" w14:textId="77777777" w:rsidR="00B94CDA" w:rsidRPr="000E6D92" w:rsidRDefault="00B94CDA" w:rsidP="00B94CDA">
            <w:pPr>
              <w:pStyle w:val="TableText"/>
            </w:pPr>
          </w:p>
        </w:tc>
        <w:tc>
          <w:tcPr>
            <w:tcW w:w="1148" w:type="dxa"/>
            <w:vMerge/>
          </w:tcPr>
          <w:p w14:paraId="03A0F041" w14:textId="77777777" w:rsidR="00B94CDA" w:rsidRPr="000E6D92" w:rsidRDefault="00B94CDA" w:rsidP="00B94CDA">
            <w:pPr>
              <w:pStyle w:val="TableText"/>
            </w:pPr>
          </w:p>
        </w:tc>
        <w:tc>
          <w:tcPr>
            <w:tcW w:w="884" w:type="dxa"/>
            <w:vMerge/>
          </w:tcPr>
          <w:p w14:paraId="502DAB6E" w14:textId="77777777" w:rsidR="00B94CDA" w:rsidRPr="000E6D92" w:rsidRDefault="00B94CDA" w:rsidP="00B94CDA">
            <w:pPr>
              <w:pStyle w:val="TableText"/>
              <w:jc w:val="center"/>
            </w:pPr>
          </w:p>
        </w:tc>
        <w:tc>
          <w:tcPr>
            <w:tcW w:w="621" w:type="dxa"/>
            <w:shd w:val="clear" w:color="auto" w:fill="auto"/>
          </w:tcPr>
          <w:p w14:paraId="03166F2F" w14:textId="77777777" w:rsidR="00B94CDA" w:rsidRPr="000E6D92" w:rsidRDefault="00B94CDA" w:rsidP="00B94CDA">
            <w:pPr>
              <w:pStyle w:val="TableText"/>
              <w:jc w:val="center"/>
            </w:pPr>
            <w:r w:rsidRPr="000E6D92">
              <w:t>PM</w:t>
            </w:r>
          </w:p>
        </w:tc>
        <w:tc>
          <w:tcPr>
            <w:tcW w:w="796" w:type="dxa"/>
            <w:shd w:val="clear" w:color="auto" w:fill="auto"/>
          </w:tcPr>
          <w:p w14:paraId="0EB417D9" w14:textId="77777777" w:rsidR="00B94CDA" w:rsidRPr="000E6D92" w:rsidRDefault="00B94CDA" w:rsidP="00B94CDA">
            <w:pPr>
              <w:pStyle w:val="TableText"/>
              <w:jc w:val="center"/>
            </w:pPr>
            <w:r w:rsidRPr="000E6D92">
              <w:t>20.9</w:t>
            </w:r>
          </w:p>
        </w:tc>
        <w:tc>
          <w:tcPr>
            <w:tcW w:w="621" w:type="dxa"/>
            <w:shd w:val="clear" w:color="auto" w:fill="auto"/>
          </w:tcPr>
          <w:p w14:paraId="2E039509" w14:textId="77777777" w:rsidR="00B94CDA" w:rsidRPr="000E6D92" w:rsidRDefault="00B94CDA" w:rsidP="00B94CDA">
            <w:pPr>
              <w:pStyle w:val="TableText"/>
              <w:jc w:val="center"/>
            </w:pPr>
            <w:r w:rsidRPr="000E6D92">
              <w:t>C</w:t>
            </w:r>
          </w:p>
        </w:tc>
        <w:tc>
          <w:tcPr>
            <w:tcW w:w="796" w:type="dxa"/>
            <w:shd w:val="clear" w:color="auto" w:fill="auto"/>
          </w:tcPr>
          <w:p w14:paraId="5A794366" w14:textId="77777777" w:rsidR="00B94CDA" w:rsidRPr="000E6D92" w:rsidRDefault="00B94CDA" w:rsidP="00B94CDA">
            <w:pPr>
              <w:pStyle w:val="TableText"/>
              <w:jc w:val="center"/>
            </w:pPr>
            <w:r w:rsidRPr="000E6D92">
              <w:t>21.3</w:t>
            </w:r>
          </w:p>
        </w:tc>
        <w:tc>
          <w:tcPr>
            <w:tcW w:w="621" w:type="dxa"/>
            <w:shd w:val="clear" w:color="auto" w:fill="auto"/>
          </w:tcPr>
          <w:p w14:paraId="791B84AE" w14:textId="77777777" w:rsidR="00B94CDA" w:rsidRPr="000E6D92" w:rsidRDefault="00B94CDA" w:rsidP="00B94CDA">
            <w:pPr>
              <w:pStyle w:val="TableText"/>
              <w:jc w:val="center"/>
            </w:pPr>
            <w:r w:rsidRPr="000E6D92">
              <w:t>C</w:t>
            </w:r>
          </w:p>
        </w:tc>
        <w:tc>
          <w:tcPr>
            <w:tcW w:w="709" w:type="dxa"/>
            <w:shd w:val="clear" w:color="auto" w:fill="auto"/>
          </w:tcPr>
          <w:p w14:paraId="2FBE053E" w14:textId="77777777" w:rsidR="00B94CDA" w:rsidRPr="000E6D92" w:rsidRDefault="00B94CDA" w:rsidP="00B94CDA">
            <w:pPr>
              <w:pStyle w:val="TableText"/>
              <w:jc w:val="center"/>
            </w:pPr>
            <w:r w:rsidRPr="000E6D92">
              <w:t>0.4</w:t>
            </w:r>
          </w:p>
        </w:tc>
        <w:tc>
          <w:tcPr>
            <w:tcW w:w="709" w:type="dxa"/>
            <w:shd w:val="clear" w:color="auto" w:fill="auto"/>
          </w:tcPr>
          <w:p w14:paraId="27DBE315" w14:textId="77777777" w:rsidR="00B94CDA" w:rsidRPr="000E6D92" w:rsidRDefault="00B94CDA" w:rsidP="00B94CDA">
            <w:pPr>
              <w:pStyle w:val="TableText"/>
              <w:jc w:val="center"/>
            </w:pPr>
            <w:r w:rsidRPr="000E6D92">
              <w:t>23.3</w:t>
            </w:r>
          </w:p>
        </w:tc>
        <w:tc>
          <w:tcPr>
            <w:tcW w:w="709" w:type="dxa"/>
            <w:shd w:val="clear" w:color="auto" w:fill="auto"/>
          </w:tcPr>
          <w:p w14:paraId="39A36203" w14:textId="77777777" w:rsidR="00B94CDA" w:rsidRPr="000E6D92" w:rsidRDefault="00B94CDA" w:rsidP="00B94CDA">
            <w:pPr>
              <w:pStyle w:val="TableText"/>
              <w:jc w:val="center"/>
            </w:pPr>
            <w:r w:rsidRPr="000E6D92">
              <w:t>C</w:t>
            </w:r>
          </w:p>
        </w:tc>
        <w:tc>
          <w:tcPr>
            <w:tcW w:w="677" w:type="dxa"/>
            <w:shd w:val="clear" w:color="auto" w:fill="auto"/>
          </w:tcPr>
          <w:p w14:paraId="4BF3EE92" w14:textId="77777777" w:rsidR="00B94CDA" w:rsidRPr="000E6D92" w:rsidRDefault="00B94CDA" w:rsidP="00B94CDA">
            <w:pPr>
              <w:pStyle w:val="TableText"/>
              <w:jc w:val="center"/>
              <w:rPr>
                <w:szCs w:val="20"/>
              </w:rPr>
            </w:pPr>
            <w:r w:rsidRPr="000E6D92">
              <w:rPr>
                <w:szCs w:val="20"/>
              </w:rPr>
              <w:t>23.8</w:t>
            </w:r>
          </w:p>
        </w:tc>
        <w:tc>
          <w:tcPr>
            <w:tcW w:w="734" w:type="dxa"/>
            <w:shd w:val="clear" w:color="auto" w:fill="auto"/>
          </w:tcPr>
          <w:p w14:paraId="68143CF0" w14:textId="77777777" w:rsidR="00B94CDA" w:rsidRPr="000E6D92" w:rsidRDefault="00B94CDA" w:rsidP="00B94CDA">
            <w:pPr>
              <w:pStyle w:val="TableText"/>
              <w:jc w:val="center"/>
            </w:pPr>
            <w:r w:rsidRPr="000E6D92">
              <w:t>C</w:t>
            </w:r>
          </w:p>
        </w:tc>
        <w:tc>
          <w:tcPr>
            <w:tcW w:w="714" w:type="dxa"/>
            <w:shd w:val="clear" w:color="auto" w:fill="auto"/>
          </w:tcPr>
          <w:p w14:paraId="6B72C496" w14:textId="77777777" w:rsidR="00B94CDA" w:rsidRPr="000E6D92" w:rsidRDefault="00B94CDA" w:rsidP="00B94CDA">
            <w:pPr>
              <w:pStyle w:val="TableText"/>
              <w:jc w:val="center"/>
            </w:pPr>
            <w:r w:rsidRPr="000E6D92">
              <w:t>0.5</w:t>
            </w:r>
          </w:p>
        </w:tc>
        <w:tc>
          <w:tcPr>
            <w:tcW w:w="909" w:type="dxa"/>
            <w:vMerge/>
            <w:shd w:val="clear" w:color="auto" w:fill="auto"/>
          </w:tcPr>
          <w:p w14:paraId="2CECA2EF" w14:textId="77777777" w:rsidR="00B94CDA" w:rsidRPr="000E6D92" w:rsidRDefault="00B94CDA" w:rsidP="00B94CDA">
            <w:pPr>
              <w:pStyle w:val="TableText"/>
              <w:jc w:val="center"/>
            </w:pPr>
          </w:p>
        </w:tc>
      </w:tr>
      <w:tr w:rsidR="00B94CDA" w:rsidRPr="000E6D92" w14:paraId="521C686F" w14:textId="77777777" w:rsidTr="00391124">
        <w:trPr>
          <w:cantSplit/>
          <w:jc w:val="center"/>
        </w:trPr>
        <w:tc>
          <w:tcPr>
            <w:tcW w:w="2312" w:type="dxa"/>
            <w:gridSpan w:val="2"/>
            <w:vMerge w:val="restart"/>
            <w:shd w:val="clear" w:color="auto" w:fill="auto"/>
          </w:tcPr>
          <w:p w14:paraId="0847EF8B" w14:textId="77777777" w:rsidR="00B94CDA" w:rsidRPr="000E6D92" w:rsidRDefault="00B94CDA" w:rsidP="00B94CDA">
            <w:pPr>
              <w:pStyle w:val="TableText"/>
            </w:pPr>
            <w:r>
              <w:t xml:space="preserve">h. </w:t>
            </w:r>
            <w:r w:rsidRPr="000E6D92">
              <w:t>El Norte Pkwy</w:t>
            </w:r>
            <w:r>
              <w:t>/</w:t>
            </w:r>
            <w:r w:rsidRPr="000E6D92">
              <w:t>Woodland Pkwy</w:t>
            </w:r>
          </w:p>
        </w:tc>
        <w:tc>
          <w:tcPr>
            <w:tcW w:w="1148" w:type="dxa"/>
            <w:vMerge w:val="restart"/>
          </w:tcPr>
          <w:p w14:paraId="4ABD5906" w14:textId="77777777" w:rsidR="00B94CDA" w:rsidRPr="000E6D92" w:rsidRDefault="00B94CDA" w:rsidP="00B94CDA">
            <w:pPr>
              <w:pStyle w:val="TableText"/>
            </w:pPr>
            <w:r w:rsidRPr="000E6D92">
              <w:t>San Marcos</w:t>
            </w:r>
          </w:p>
        </w:tc>
        <w:tc>
          <w:tcPr>
            <w:tcW w:w="884" w:type="dxa"/>
            <w:vMerge w:val="restart"/>
            <w:shd w:val="clear" w:color="auto" w:fill="auto"/>
          </w:tcPr>
          <w:p w14:paraId="5D0D177D" w14:textId="77777777" w:rsidR="00B94CDA" w:rsidRPr="000E6D92" w:rsidRDefault="00B94CDA" w:rsidP="00B94CDA">
            <w:pPr>
              <w:pStyle w:val="TableText"/>
              <w:jc w:val="center"/>
            </w:pPr>
            <w:r w:rsidRPr="000E6D92">
              <w:t>Signal</w:t>
            </w:r>
          </w:p>
        </w:tc>
        <w:tc>
          <w:tcPr>
            <w:tcW w:w="621" w:type="dxa"/>
            <w:shd w:val="clear" w:color="auto" w:fill="auto"/>
          </w:tcPr>
          <w:p w14:paraId="5A4B0E38" w14:textId="77777777" w:rsidR="00B94CDA" w:rsidRPr="000E6D92" w:rsidRDefault="00B94CDA" w:rsidP="00B94CDA">
            <w:pPr>
              <w:pStyle w:val="TableText"/>
              <w:jc w:val="center"/>
            </w:pPr>
            <w:r w:rsidRPr="000E6D92">
              <w:t>AM</w:t>
            </w:r>
          </w:p>
        </w:tc>
        <w:tc>
          <w:tcPr>
            <w:tcW w:w="796" w:type="dxa"/>
            <w:shd w:val="clear" w:color="auto" w:fill="auto"/>
          </w:tcPr>
          <w:p w14:paraId="0C6D6532" w14:textId="77777777" w:rsidR="00B94CDA" w:rsidRPr="000E6D92" w:rsidRDefault="00B94CDA" w:rsidP="00B94CDA">
            <w:pPr>
              <w:pStyle w:val="TableText"/>
              <w:jc w:val="center"/>
            </w:pPr>
            <w:r w:rsidRPr="000E6D92">
              <w:t>37.3</w:t>
            </w:r>
          </w:p>
        </w:tc>
        <w:tc>
          <w:tcPr>
            <w:tcW w:w="621" w:type="dxa"/>
            <w:shd w:val="clear" w:color="auto" w:fill="auto"/>
          </w:tcPr>
          <w:p w14:paraId="5BCFE363" w14:textId="77777777" w:rsidR="00B94CDA" w:rsidRPr="000E6D92" w:rsidRDefault="00B94CDA" w:rsidP="00B94CDA">
            <w:pPr>
              <w:pStyle w:val="TableText"/>
              <w:jc w:val="center"/>
            </w:pPr>
            <w:r w:rsidRPr="000E6D92">
              <w:t>D</w:t>
            </w:r>
          </w:p>
        </w:tc>
        <w:tc>
          <w:tcPr>
            <w:tcW w:w="796" w:type="dxa"/>
            <w:shd w:val="clear" w:color="auto" w:fill="FFFFFF" w:themeFill="background1"/>
          </w:tcPr>
          <w:p w14:paraId="51533DF5" w14:textId="77777777" w:rsidR="00B94CDA" w:rsidRPr="00266675" w:rsidRDefault="00B94CDA" w:rsidP="00B94CDA">
            <w:pPr>
              <w:pStyle w:val="TableText"/>
              <w:jc w:val="center"/>
              <w:rPr>
                <w:b/>
                <w:u w:val="single"/>
              </w:rPr>
            </w:pPr>
            <w:r w:rsidRPr="00266675">
              <w:rPr>
                <w:b/>
                <w:strike/>
              </w:rPr>
              <w:t>40.2</w:t>
            </w:r>
            <w:r>
              <w:rPr>
                <w:b/>
                <w:strike/>
              </w:rPr>
              <w:t xml:space="preserve"> </w:t>
            </w:r>
            <w:r w:rsidRPr="00266675">
              <w:rPr>
                <w:u w:val="single"/>
              </w:rPr>
              <w:t>20.6</w:t>
            </w:r>
          </w:p>
        </w:tc>
        <w:tc>
          <w:tcPr>
            <w:tcW w:w="621" w:type="dxa"/>
            <w:shd w:val="clear" w:color="auto" w:fill="FFFFFF" w:themeFill="background1"/>
          </w:tcPr>
          <w:p w14:paraId="017CB68D" w14:textId="77777777" w:rsidR="00B94CDA" w:rsidRDefault="00B94CDA" w:rsidP="00B94CDA">
            <w:pPr>
              <w:pStyle w:val="TableText"/>
              <w:jc w:val="center"/>
              <w:rPr>
                <w:b/>
                <w:strike/>
              </w:rPr>
            </w:pPr>
            <w:r w:rsidRPr="00266675">
              <w:rPr>
                <w:b/>
                <w:strike/>
              </w:rPr>
              <w:t>D</w:t>
            </w:r>
          </w:p>
          <w:p w14:paraId="2873EAD5" w14:textId="77777777" w:rsidR="00B94CDA" w:rsidRPr="00266675" w:rsidRDefault="00B94CDA" w:rsidP="00B94CDA">
            <w:pPr>
              <w:pStyle w:val="TableText"/>
              <w:jc w:val="center"/>
              <w:rPr>
                <w:u w:val="single"/>
              </w:rPr>
            </w:pPr>
            <w:r w:rsidRPr="00266675">
              <w:rPr>
                <w:u w:val="single"/>
              </w:rPr>
              <w:t>C</w:t>
            </w:r>
          </w:p>
        </w:tc>
        <w:tc>
          <w:tcPr>
            <w:tcW w:w="709" w:type="dxa"/>
            <w:shd w:val="clear" w:color="auto" w:fill="FFFFFF" w:themeFill="background1"/>
          </w:tcPr>
          <w:p w14:paraId="0204BC49" w14:textId="77777777" w:rsidR="00B94CDA" w:rsidRDefault="00B94CDA" w:rsidP="00B94CDA">
            <w:pPr>
              <w:pStyle w:val="TableText"/>
              <w:jc w:val="center"/>
              <w:rPr>
                <w:b/>
                <w:strike/>
              </w:rPr>
            </w:pPr>
            <w:r w:rsidRPr="00DC34DD">
              <w:rPr>
                <w:b/>
                <w:strike/>
              </w:rPr>
              <w:t>2.9</w:t>
            </w:r>
          </w:p>
          <w:p w14:paraId="0AB7DF67" w14:textId="77777777" w:rsidR="00B94CDA" w:rsidRPr="00DC34DD" w:rsidRDefault="00B94CDA" w:rsidP="00B94CDA">
            <w:pPr>
              <w:pStyle w:val="TableText"/>
              <w:jc w:val="center"/>
              <w:rPr>
                <w:u w:val="single"/>
              </w:rPr>
            </w:pPr>
            <w:r w:rsidRPr="00DC34DD">
              <w:rPr>
                <w:u w:val="single"/>
              </w:rPr>
              <w:t>(16.7)</w:t>
            </w:r>
          </w:p>
        </w:tc>
        <w:tc>
          <w:tcPr>
            <w:tcW w:w="709" w:type="dxa"/>
            <w:shd w:val="clear" w:color="auto" w:fill="auto"/>
          </w:tcPr>
          <w:p w14:paraId="4B0227F5" w14:textId="77777777" w:rsidR="00B94CDA" w:rsidRPr="008A557D" w:rsidRDefault="00B94CDA" w:rsidP="00B94CDA">
            <w:pPr>
              <w:pStyle w:val="TableText"/>
              <w:jc w:val="center"/>
            </w:pPr>
            <w:r w:rsidRPr="008A557D">
              <w:t>47.6</w:t>
            </w:r>
          </w:p>
        </w:tc>
        <w:tc>
          <w:tcPr>
            <w:tcW w:w="709" w:type="dxa"/>
            <w:shd w:val="clear" w:color="auto" w:fill="auto"/>
          </w:tcPr>
          <w:p w14:paraId="2CC3B74D" w14:textId="77777777" w:rsidR="00B94CDA" w:rsidRDefault="00B94CDA" w:rsidP="00B94CDA">
            <w:pPr>
              <w:pStyle w:val="TableText"/>
              <w:jc w:val="center"/>
              <w:rPr>
                <w:strike/>
              </w:rPr>
            </w:pPr>
            <w:r w:rsidRPr="00266675">
              <w:rPr>
                <w:strike/>
              </w:rPr>
              <w:t>D</w:t>
            </w:r>
          </w:p>
          <w:p w14:paraId="6B5BDAFD" w14:textId="77777777" w:rsidR="00B94CDA" w:rsidRPr="00266675" w:rsidRDefault="00B94CDA" w:rsidP="00B94CDA">
            <w:pPr>
              <w:pStyle w:val="TableText"/>
              <w:jc w:val="center"/>
              <w:rPr>
                <w:u w:val="single"/>
              </w:rPr>
            </w:pPr>
            <w:r>
              <w:rPr>
                <w:u w:val="single"/>
              </w:rPr>
              <w:t>C</w:t>
            </w:r>
          </w:p>
        </w:tc>
        <w:tc>
          <w:tcPr>
            <w:tcW w:w="677" w:type="dxa"/>
            <w:shd w:val="clear" w:color="auto" w:fill="FFFFFF" w:themeFill="background1"/>
          </w:tcPr>
          <w:p w14:paraId="3DED09D5" w14:textId="77777777" w:rsidR="00B94CDA" w:rsidRDefault="00B94CDA" w:rsidP="00B94CDA">
            <w:pPr>
              <w:pStyle w:val="TableText"/>
              <w:jc w:val="center"/>
              <w:rPr>
                <w:b/>
                <w:strike/>
                <w:szCs w:val="20"/>
              </w:rPr>
            </w:pPr>
            <w:r w:rsidRPr="008A557D">
              <w:rPr>
                <w:b/>
                <w:strike/>
                <w:szCs w:val="20"/>
              </w:rPr>
              <w:t>51.1</w:t>
            </w:r>
          </w:p>
          <w:p w14:paraId="499EF5D6" w14:textId="77777777" w:rsidR="00B94CDA" w:rsidRPr="008A557D" w:rsidRDefault="00B94CDA" w:rsidP="00B94CDA">
            <w:pPr>
              <w:pStyle w:val="TableText"/>
              <w:jc w:val="center"/>
              <w:rPr>
                <w:b/>
                <w:szCs w:val="20"/>
                <w:u w:val="single"/>
              </w:rPr>
            </w:pPr>
            <w:r w:rsidRPr="008A557D">
              <w:rPr>
                <w:b/>
                <w:szCs w:val="20"/>
                <w:u w:val="single"/>
              </w:rPr>
              <w:t>23.4</w:t>
            </w:r>
          </w:p>
        </w:tc>
        <w:tc>
          <w:tcPr>
            <w:tcW w:w="734" w:type="dxa"/>
            <w:shd w:val="clear" w:color="auto" w:fill="FFFFFF" w:themeFill="background1"/>
          </w:tcPr>
          <w:p w14:paraId="7249FB31" w14:textId="77777777" w:rsidR="00B94CDA" w:rsidRDefault="00B94CDA" w:rsidP="00B94CDA">
            <w:pPr>
              <w:pStyle w:val="TableText"/>
              <w:jc w:val="center"/>
              <w:rPr>
                <w:b/>
                <w:strike/>
              </w:rPr>
            </w:pPr>
            <w:r w:rsidRPr="008A557D">
              <w:rPr>
                <w:b/>
                <w:strike/>
              </w:rPr>
              <w:t>D</w:t>
            </w:r>
          </w:p>
          <w:p w14:paraId="1B366896" w14:textId="77777777" w:rsidR="00B94CDA" w:rsidRPr="008A557D" w:rsidRDefault="00B94CDA" w:rsidP="00B94CDA">
            <w:pPr>
              <w:pStyle w:val="TableText"/>
              <w:jc w:val="center"/>
              <w:rPr>
                <w:b/>
              </w:rPr>
            </w:pPr>
            <w:r w:rsidRPr="008A557D">
              <w:rPr>
                <w:b/>
              </w:rPr>
              <w:t>C</w:t>
            </w:r>
          </w:p>
        </w:tc>
        <w:tc>
          <w:tcPr>
            <w:tcW w:w="714" w:type="dxa"/>
            <w:shd w:val="clear" w:color="auto" w:fill="FFFFFF" w:themeFill="background1"/>
          </w:tcPr>
          <w:p w14:paraId="1156F79F" w14:textId="77777777" w:rsidR="00B94CDA" w:rsidRDefault="00B94CDA" w:rsidP="00B94CDA">
            <w:pPr>
              <w:pStyle w:val="TableText"/>
              <w:jc w:val="center"/>
              <w:rPr>
                <w:b/>
                <w:strike/>
              </w:rPr>
            </w:pPr>
            <w:r w:rsidRPr="007D157C">
              <w:rPr>
                <w:b/>
                <w:strike/>
              </w:rPr>
              <w:t>3.5</w:t>
            </w:r>
          </w:p>
          <w:p w14:paraId="506639EB" w14:textId="77777777" w:rsidR="00B94CDA" w:rsidRPr="007D157C" w:rsidRDefault="00B94CDA" w:rsidP="00B94CDA">
            <w:pPr>
              <w:pStyle w:val="TableText"/>
              <w:jc w:val="center"/>
              <w:rPr>
                <w:u w:val="single"/>
              </w:rPr>
            </w:pPr>
            <w:r>
              <w:rPr>
                <w:u w:val="single"/>
              </w:rPr>
              <w:t>(24.2)</w:t>
            </w:r>
          </w:p>
        </w:tc>
        <w:tc>
          <w:tcPr>
            <w:tcW w:w="909" w:type="dxa"/>
            <w:vMerge w:val="restart"/>
            <w:shd w:val="clear" w:color="auto" w:fill="FFFFFF" w:themeFill="background1"/>
          </w:tcPr>
          <w:p w14:paraId="7CC8DE2F" w14:textId="77777777" w:rsidR="00B94CDA" w:rsidRDefault="00B94CDA" w:rsidP="00B94CDA">
            <w:pPr>
              <w:pStyle w:val="TableText"/>
              <w:jc w:val="center"/>
              <w:rPr>
                <w:b/>
                <w:strike/>
              </w:rPr>
            </w:pPr>
            <w:r w:rsidRPr="007D157C">
              <w:rPr>
                <w:b/>
                <w:strike/>
              </w:rPr>
              <w:t>Yes</w:t>
            </w:r>
          </w:p>
          <w:p w14:paraId="4100ADE8" w14:textId="77777777" w:rsidR="00B94CDA" w:rsidRPr="007D157C" w:rsidRDefault="00B94CDA" w:rsidP="00B94CDA">
            <w:pPr>
              <w:pStyle w:val="TableText"/>
              <w:jc w:val="center"/>
              <w:rPr>
                <w:u w:val="single"/>
              </w:rPr>
            </w:pPr>
            <w:r>
              <w:rPr>
                <w:u w:val="single"/>
              </w:rPr>
              <w:t>No</w:t>
            </w:r>
          </w:p>
        </w:tc>
      </w:tr>
      <w:tr w:rsidR="00B94CDA" w:rsidRPr="000E6D92" w14:paraId="4744A371" w14:textId="77777777" w:rsidTr="00B94CDA">
        <w:tblPrEx>
          <w:tblLook w:val="04A0" w:firstRow="1" w:lastRow="0" w:firstColumn="1" w:lastColumn="0" w:noHBand="0" w:noVBand="1"/>
        </w:tblPrEx>
        <w:trPr>
          <w:cantSplit/>
          <w:jc w:val="center"/>
        </w:trPr>
        <w:tc>
          <w:tcPr>
            <w:tcW w:w="2312" w:type="dxa"/>
            <w:gridSpan w:val="2"/>
            <w:vMerge/>
          </w:tcPr>
          <w:p w14:paraId="26DF4B49" w14:textId="77777777" w:rsidR="00B94CDA" w:rsidRPr="000E6D92" w:rsidRDefault="00B94CDA" w:rsidP="00B94CDA">
            <w:pPr>
              <w:pStyle w:val="TableText"/>
            </w:pPr>
          </w:p>
        </w:tc>
        <w:tc>
          <w:tcPr>
            <w:tcW w:w="1148" w:type="dxa"/>
            <w:vMerge/>
          </w:tcPr>
          <w:p w14:paraId="5F57E4A4" w14:textId="77777777" w:rsidR="00B94CDA" w:rsidRPr="000E6D92" w:rsidRDefault="00B94CDA" w:rsidP="00B94CDA">
            <w:pPr>
              <w:pStyle w:val="TableText"/>
            </w:pPr>
          </w:p>
        </w:tc>
        <w:tc>
          <w:tcPr>
            <w:tcW w:w="884" w:type="dxa"/>
            <w:vMerge/>
          </w:tcPr>
          <w:p w14:paraId="49EB5F77" w14:textId="77777777" w:rsidR="00B94CDA" w:rsidRPr="000E6D92" w:rsidRDefault="00B94CDA" w:rsidP="00B94CDA">
            <w:pPr>
              <w:pStyle w:val="TableText"/>
              <w:jc w:val="center"/>
            </w:pPr>
          </w:p>
        </w:tc>
        <w:tc>
          <w:tcPr>
            <w:tcW w:w="621" w:type="dxa"/>
            <w:shd w:val="clear" w:color="auto" w:fill="auto"/>
          </w:tcPr>
          <w:p w14:paraId="65BA23AE" w14:textId="77777777" w:rsidR="00B94CDA" w:rsidRPr="000E6D92" w:rsidRDefault="00B94CDA" w:rsidP="00B94CDA">
            <w:pPr>
              <w:pStyle w:val="TableText"/>
              <w:jc w:val="center"/>
            </w:pPr>
            <w:r w:rsidRPr="000E6D92">
              <w:t>PM</w:t>
            </w:r>
          </w:p>
        </w:tc>
        <w:tc>
          <w:tcPr>
            <w:tcW w:w="796" w:type="dxa"/>
            <w:shd w:val="clear" w:color="auto" w:fill="auto"/>
          </w:tcPr>
          <w:p w14:paraId="30F7C70B" w14:textId="77777777" w:rsidR="00B94CDA" w:rsidRPr="000E6D92" w:rsidRDefault="00B94CDA" w:rsidP="00B94CDA">
            <w:pPr>
              <w:pStyle w:val="TableText"/>
              <w:jc w:val="center"/>
            </w:pPr>
            <w:r w:rsidRPr="000E6D92">
              <w:t>23.9</w:t>
            </w:r>
          </w:p>
        </w:tc>
        <w:tc>
          <w:tcPr>
            <w:tcW w:w="621" w:type="dxa"/>
            <w:shd w:val="clear" w:color="auto" w:fill="auto"/>
          </w:tcPr>
          <w:p w14:paraId="2C9BBC00" w14:textId="77777777" w:rsidR="00B94CDA" w:rsidRPr="000E6D92" w:rsidRDefault="00B94CDA" w:rsidP="00B94CDA">
            <w:pPr>
              <w:pStyle w:val="TableText"/>
              <w:jc w:val="center"/>
            </w:pPr>
            <w:r w:rsidRPr="000E6D92">
              <w:t>C</w:t>
            </w:r>
          </w:p>
        </w:tc>
        <w:tc>
          <w:tcPr>
            <w:tcW w:w="796" w:type="dxa"/>
            <w:shd w:val="clear" w:color="auto" w:fill="auto"/>
          </w:tcPr>
          <w:p w14:paraId="6D881F05" w14:textId="77777777" w:rsidR="00B94CDA" w:rsidRDefault="00B94CDA" w:rsidP="00B94CDA">
            <w:pPr>
              <w:pStyle w:val="TableText"/>
              <w:jc w:val="center"/>
              <w:rPr>
                <w:strike/>
              </w:rPr>
            </w:pPr>
            <w:r w:rsidRPr="00266675">
              <w:rPr>
                <w:strike/>
              </w:rPr>
              <w:t>26.2</w:t>
            </w:r>
          </w:p>
          <w:p w14:paraId="1A1AE68C" w14:textId="77777777" w:rsidR="00B94CDA" w:rsidRPr="00266675" w:rsidRDefault="00B94CDA" w:rsidP="00B94CDA">
            <w:pPr>
              <w:pStyle w:val="TableText"/>
              <w:jc w:val="center"/>
              <w:rPr>
                <w:u w:val="single"/>
              </w:rPr>
            </w:pPr>
            <w:r w:rsidRPr="00266675">
              <w:rPr>
                <w:u w:val="single"/>
              </w:rPr>
              <w:t>21.6</w:t>
            </w:r>
          </w:p>
        </w:tc>
        <w:tc>
          <w:tcPr>
            <w:tcW w:w="621" w:type="dxa"/>
            <w:shd w:val="clear" w:color="auto" w:fill="auto"/>
          </w:tcPr>
          <w:p w14:paraId="150B59B6" w14:textId="77777777" w:rsidR="00B94CDA" w:rsidRPr="000E6D92" w:rsidRDefault="00B94CDA" w:rsidP="00B94CDA">
            <w:pPr>
              <w:pStyle w:val="TableText"/>
              <w:jc w:val="center"/>
            </w:pPr>
            <w:r w:rsidRPr="000E6D92">
              <w:t>C</w:t>
            </w:r>
          </w:p>
        </w:tc>
        <w:tc>
          <w:tcPr>
            <w:tcW w:w="709" w:type="dxa"/>
            <w:shd w:val="clear" w:color="auto" w:fill="auto"/>
          </w:tcPr>
          <w:p w14:paraId="6F7D4E37" w14:textId="77777777" w:rsidR="00B94CDA" w:rsidRPr="000E6D92" w:rsidRDefault="00B94CDA" w:rsidP="00B94CDA">
            <w:pPr>
              <w:pStyle w:val="TableText"/>
              <w:jc w:val="center"/>
            </w:pPr>
            <w:r w:rsidRPr="00E10964">
              <w:rPr>
                <w:u w:val="single"/>
              </w:rPr>
              <w:t>(</w:t>
            </w:r>
            <w:r w:rsidRPr="000E6D92">
              <w:t>2.</w:t>
            </w:r>
            <w:r>
              <w:t>3</w:t>
            </w:r>
            <w:r w:rsidRPr="00E10964">
              <w:rPr>
                <w:u w:val="single"/>
              </w:rPr>
              <w:t>)</w:t>
            </w:r>
          </w:p>
        </w:tc>
        <w:tc>
          <w:tcPr>
            <w:tcW w:w="709" w:type="dxa"/>
            <w:shd w:val="clear" w:color="auto" w:fill="auto"/>
          </w:tcPr>
          <w:p w14:paraId="352E8F8A" w14:textId="77777777" w:rsidR="00B94CDA" w:rsidRPr="00266675" w:rsidRDefault="00B94CDA" w:rsidP="00B94CDA">
            <w:pPr>
              <w:pStyle w:val="TableText"/>
              <w:jc w:val="center"/>
            </w:pPr>
            <w:r w:rsidRPr="008A557D">
              <w:t>29.7</w:t>
            </w:r>
          </w:p>
        </w:tc>
        <w:tc>
          <w:tcPr>
            <w:tcW w:w="709" w:type="dxa"/>
            <w:shd w:val="clear" w:color="auto" w:fill="auto"/>
          </w:tcPr>
          <w:p w14:paraId="564568D7" w14:textId="77777777" w:rsidR="00B94CDA" w:rsidRPr="000E6D92" w:rsidRDefault="00B94CDA" w:rsidP="00B94CDA">
            <w:pPr>
              <w:pStyle w:val="TableText"/>
              <w:jc w:val="center"/>
            </w:pPr>
            <w:r w:rsidRPr="000E6D92">
              <w:t>C</w:t>
            </w:r>
          </w:p>
        </w:tc>
        <w:tc>
          <w:tcPr>
            <w:tcW w:w="677" w:type="dxa"/>
            <w:shd w:val="clear" w:color="auto" w:fill="auto"/>
          </w:tcPr>
          <w:p w14:paraId="3FD3D36D" w14:textId="77777777" w:rsidR="00B94CDA" w:rsidRDefault="00B94CDA" w:rsidP="00B94CDA">
            <w:pPr>
              <w:pStyle w:val="TableText"/>
              <w:jc w:val="center"/>
              <w:rPr>
                <w:strike/>
                <w:szCs w:val="20"/>
              </w:rPr>
            </w:pPr>
            <w:r w:rsidRPr="008A557D">
              <w:rPr>
                <w:strike/>
                <w:szCs w:val="20"/>
              </w:rPr>
              <w:t>33.2</w:t>
            </w:r>
          </w:p>
          <w:p w14:paraId="3C62D5D6" w14:textId="77777777" w:rsidR="00B94CDA" w:rsidRPr="00C5576F" w:rsidRDefault="00B94CDA" w:rsidP="00B94CDA">
            <w:pPr>
              <w:pStyle w:val="TableText"/>
              <w:jc w:val="center"/>
              <w:rPr>
                <w:szCs w:val="20"/>
              </w:rPr>
            </w:pPr>
            <w:r w:rsidRPr="00C5576F">
              <w:rPr>
                <w:szCs w:val="20"/>
              </w:rPr>
              <w:t>24.6</w:t>
            </w:r>
          </w:p>
        </w:tc>
        <w:tc>
          <w:tcPr>
            <w:tcW w:w="734" w:type="dxa"/>
            <w:shd w:val="clear" w:color="auto" w:fill="auto"/>
          </w:tcPr>
          <w:p w14:paraId="36B25965" w14:textId="77777777" w:rsidR="00B94CDA" w:rsidRPr="000E6D92" w:rsidRDefault="00B94CDA" w:rsidP="00B94CDA">
            <w:pPr>
              <w:pStyle w:val="TableText"/>
              <w:jc w:val="center"/>
            </w:pPr>
            <w:r w:rsidRPr="000E6D92">
              <w:t>C</w:t>
            </w:r>
          </w:p>
        </w:tc>
        <w:tc>
          <w:tcPr>
            <w:tcW w:w="714" w:type="dxa"/>
            <w:shd w:val="clear" w:color="auto" w:fill="auto"/>
          </w:tcPr>
          <w:p w14:paraId="731C4BAF" w14:textId="77777777" w:rsidR="00B94CDA" w:rsidRDefault="00B94CDA" w:rsidP="00B94CDA">
            <w:pPr>
              <w:pStyle w:val="TableText"/>
              <w:jc w:val="center"/>
              <w:rPr>
                <w:strike/>
              </w:rPr>
            </w:pPr>
            <w:r w:rsidRPr="007D157C">
              <w:rPr>
                <w:strike/>
              </w:rPr>
              <w:t>3.5</w:t>
            </w:r>
          </w:p>
          <w:p w14:paraId="1F906A2B" w14:textId="77777777" w:rsidR="00B94CDA" w:rsidRPr="007D157C" w:rsidRDefault="00B94CDA" w:rsidP="00B94CDA">
            <w:pPr>
              <w:pStyle w:val="TableText"/>
              <w:jc w:val="center"/>
              <w:rPr>
                <w:u w:val="single"/>
              </w:rPr>
            </w:pPr>
            <w:r>
              <w:rPr>
                <w:u w:val="single"/>
              </w:rPr>
              <w:t>(5.1)</w:t>
            </w:r>
          </w:p>
        </w:tc>
        <w:tc>
          <w:tcPr>
            <w:tcW w:w="909" w:type="dxa"/>
            <w:vMerge/>
            <w:shd w:val="clear" w:color="auto" w:fill="auto"/>
          </w:tcPr>
          <w:p w14:paraId="0245B530" w14:textId="77777777" w:rsidR="00B94CDA" w:rsidRPr="000E6D92" w:rsidRDefault="00B94CDA" w:rsidP="00B94CDA">
            <w:pPr>
              <w:pStyle w:val="TableText"/>
              <w:jc w:val="center"/>
            </w:pPr>
          </w:p>
        </w:tc>
      </w:tr>
      <w:tr w:rsidR="00B94CDA" w:rsidRPr="000E6D92" w14:paraId="64934228"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2F3EF7F3" w14:textId="77777777" w:rsidR="00B94CDA" w:rsidRPr="000E6D92" w:rsidRDefault="00B94CDA" w:rsidP="00B94CDA">
            <w:pPr>
              <w:pStyle w:val="TableText"/>
            </w:pPr>
            <w:r>
              <w:t xml:space="preserve">i. </w:t>
            </w:r>
            <w:r w:rsidRPr="000E6D92">
              <w:t>El Norte Pkwy</w:t>
            </w:r>
            <w:r>
              <w:t>/</w:t>
            </w:r>
            <w:r w:rsidRPr="000E6D92">
              <w:t>Country Club Ln</w:t>
            </w:r>
          </w:p>
        </w:tc>
        <w:tc>
          <w:tcPr>
            <w:tcW w:w="1148" w:type="dxa"/>
            <w:vMerge w:val="restart"/>
          </w:tcPr>
          <w:p w14:paraId="1DBB0437" w14:textId="77777777" w:rsidR="00B94CDA" w:rsidRPr="000E6D92" w:rsidRDefault="00B94CDA" w:rsidP="00B94CDA">
            <w:pPr>
              <w:pStyle w:val="TableText"/>
            </w:pPr>
            <w:r w:rsidRPr="000E6D92">
              <w:t>Escondido</w:t>
            </w:r>
          </w:p>
        </w:tc>
        <w:tc>
          <w:tcPr>
            <w:tcW w:w="884" w:type="dxa"/>
            <w:vMerge w:val="restart"/>
            <w:shd w:val="clear" w:color="auto" w:fill="auto"/>
          </w:tcPr>
          <w:p w14:paraId="2A9D6AC7" w14:textId="77777777" w:rsidR="00B94CDA" w:rsidRPr="000E6D92" w:rsidRDefault="00B94CDA" w:rsidP="00B94CDA">
            <w:pPr>
              <w:pStyle w:val="TableText"/>
              <w:jc w:val="center"/>
            </w:pPr>
            <w:r w:rsidRPr="000E6D92">
              <w:t>Signal</w:t>
            </w:r>
          </w:p>
        </w:tc>
        <w:tc>
          <w:tcPr>
            <w:tcW w:w="621" w:type="dxa"/>
            <w:shd w:val="clear" w:color="auto" w:fill="auto"/>
          </w:tcPr>
          <w:p w14:paraId="741621FE" w14:textId="77777777" w:rsidR="00B94CDA" w:rsidRPr="000E6D92" w:rsidRDefault="00B94CDA" w:rsidP="00B94CDA">
            <w:pPr>
              <w:pStyle w:val="TableText"/>
              <w:jc w:val="center"/>
            </w:pPr>
            <w:r w:rsidRPr="000E6D92">
              <w:t>AM</w:t>
            </w:r>
          </w:p>
        </w:tc>
        <w:tc>
          <w:tcPr>
            <w:tcW w:w="796" w:type="dxa"/>
            <w:shd w:val="clear" w:color="auto" w:fill="auto"/>
          </w:tcPr>
          <w:p w14:paraId="1022F4FA" w14:textId="77777777" w:rsidR="00B94CDA" w:rsidRPr="000E6D92" w:rsidRDefault="00B94CDA" w:rsidP="00B94CDA">
            <w:pPr>
              <w:pStyle w:val="TableText"/>
              <w:jc w:val="center"/>
            </w:pPr>
            <w:r w:rsidRPr="000E6D92">
              <w:t>48.4</w:t>
            </w:r>
          </w:p>
        </w:tc>
        <w:tc>
          <w:tcPr>
            <w:tcW w:w="621" w:type="dxa"/>
            <w:shd w:val="clear" w:color="auto" w:fill="auto"/>
          </w:tcPr>
          <w:p w14:paraId="281CDD49" w14:textId="77777777" w:rsidR="00B94CDA" w:rsidRPr="000E6D92" w:rsidRDefault="00B94CDA" w:rsidP="00B94CDA">
            <w:pPr>
              <w:pStyle w:val="TableText"/>
              <w:jc w:val="center"/>
            </w:pPr>
            <w:r w:rsidRPr="000E6D92">
              <w:t>D</w:t>
            </w:r>
          </w:p>
        </w:tc>
        <w:tc>
          <w:tcPr>
            <w:tcW w:w="796" w:type="dxa"/>
            <w:shd w:val="clear" w:color="auto" w:fill="D9D9D9"/>
          </w:tcPr>
          <w:p w14:paraId="7661F16A" w14:textId="77777777" w:rsidR="00B94CDA" w:rsidRPr="000E6D92" w:rsidRDefault="00B94CDA" w:rsidP="00B94CDA">
            <w:pPr>
              <w:pStyle w:val="TableText"/>
              <w:jc w:val="center"/>
              <w:rPr>
                <w:b/>
              </w:rPr>
            </w:pPr>
            <w:r w:rsidRPr="000E6D92">
              <w:rPr>
                <w:b/>
              </w:rPr>
              <w:t>61.</w:t>
            </w:r>
            <w:r>
              <w:rPr>
                <w:b/>
              </w:rPr>
              <w:t>7</w:t>
            </w:r>
          </w:p>
        </w:tc>
        <w:tc>
          <w:tcPr>
            <w:tcW w:w="621" w:type="dxa"/>
            <w:shd w:val="clear" w:color="auto" w:fill="D9D9D9"/>
          </w:tcPr>
          <w:p w14:paraId="26775CAE" w14:textId="77777777" w:rsidR="00B94CDA" w:rsidRPr="000E6D92" w:rsidRDefault="00B94CDA" w:rsidP="00B94CDA">
            <w:pPr>
              <w:pStyle w:val="TableText"/>
              <w:jc w:val="center"/>
              <w:rPr>
                <w:b/>
              </w:rPr>
            </w:pPr>
            <w:r w:rsidRPr="000E6D92">
              <w:rPr>
                <w:b/>
              </w:rPr>
              <w:t>E</w:t>
            </w:r>
          </w:p>
        </w:tc>
        <w:tc>
          <w:tcPr>
            <w:tcW w:w="709" w:type="dxa"/>
            <w:shd w:val="clear" w:color="auto" w:fill="D9D9D9"/>
          </w:tcPr>
          <w:p w14:paraId="4C2B4BB6" w14:textId="77777777" w:rsidR="00B94CDA" w:rsidRPr="000E6D92" w:rsidRDefault="00B94CDA" w:rsidP="00B94CDA">
            <w:pPr>
              <w:pStyle w:val="TableText"/>
              <w:jc w:val="center"/>
              <w:rPr>
                <w:b/>
              </w:rPr>
            </w:pPr>
            <w:r>
              <w:rPr>
                <w:b/>
              </w:rPr>
              <w:t>13.3</w:t>
            </w:r>
          </w:p>
        </w:tc>
        <w:tc>
          <w:tcPr>
            <w:tcW w:w="709" w:type="dxa"/>
            <w:shd w:val="clear" w:color="auto" w:fill="auto"/>
          </w:tcPr>
          <w:p w14:paraId="3404706A" w14:textId="77777777" w:rsidR="00B94CDA" w:rsidRPr="000E6D92" w:rsidRDefault="00B94CDA" w:rsidP="00B94CDA">
            <w:pPr>
              <w:pStyle w:val="TableText"/>
              <w:jc w:val="center"/>
            </w:pPr>
            <w:r w:rsidRPr="000E6D92">
              <w:t>61.4</w:t>
            </w:r>
          </w:p>
        </w:tc>
        <w:tc>
          <w:tcPr>
            <w:tcW w:w="709" w:type="dxa"/>
            <w:shd w:val="clear" w:color="auto" w:fill="auto"/>
          </w:tcPr>
          <w:p w14:paraId="2959708B" w14:textId="77777777" w:rsidR="00B94CDA" w:rsidRPr="000E6D92" w:rsidRDefault="00B94CDA" w:rsidP="00B94CDA">
            <w:pPr>
              <w:pStyle w:val="TableText"/>
              <w:jc w:val="center"/>
            </w:pPr>
            <w:r w:rsidRPr="000E6D92">
              <w:t>E</w:t>
            </w:r>
          </w:p>
        </w:tc>
        <w:tc>
          <w:tcPr>
            <w:tcW w:w="677" w:type="dxa"/>
            <w:shd w:val="clear" w:color="auto" w:fill="D9D9D9"/>
          </w:tcPr>
          <w:p w14:paraId="673F5CC2" w14:textId="77777777" w:rsidR="00B94CDA" w:rsidRPr="000E6D92" w:rsidRDefault="00B94CDA" w:rsidP="00B94CDA">
            <w:pPr>
              <w:pStyle w:val="TableText"/>
              <w:jc w:val="center"/>
              <w:rPr>
                <w:b/>
                <w:szCs w:val="20"/>
              </w:rPr>
            </w:pPr>
            <w:r>
              <w:rPr>
                <w:b/>
                <w:szCs w:val="20"/>
              </w:rPr>
              <w:t>77.4</w:t>
            </w:r>
          </w:p>
        </w:tc>
        <w:tc>
          <w:tcPr>
            <w:tcW w:w="734" w:type="dxa"/>
            <w:shd w:val="clear" w:color="auto" w:fill="D9D9D9"/>
          </w:tcPr>
          <w:p w14:paraId="04D67DA2" w14:textId="77777777" w:rsidR="00B94CDA" w:rsidRPr="000E6D92" w:rsidRDefault="00B94CDA" w:rsidP="00B94CDA">
            <w:pPr>
              <w:pStyle w:val="TableText"/>
              <w:jc w:val="center"/>
              <w:rPr>
                <w:b/>
              </w:rPr>
            </w:pPr>
            <w:r w:rsidRPr="000E6D92">
              <w:rPr>
                <w:b/>
              </w:rPr>
              <w:t>E</w:t>
            </w:r>
          </w:p>
        </w:tc>
        <w:tc>
          <w:tcPr>
            <w:tcW w:w="714" w:type="dxa"/>
            <w:shd w:val="clear" w:color="auto" w:fill="D9D9D9"/>
          </w:tcPr>
          <w:p w14:paraId="339E6CB2" w14:textId="77777777" w:rsidR="00B94CDA" w:rsidRPr="000E6D92" w:rsidRDefault="00B94CDA" w:rsidP="00B94CDA">
            <w:pPr>
              <w:pStyle w:val="TableText"/>
              <w:jc w:val="center"/>
              <w:rPr>
                <w:b/>
              </w:rPr>
            </w:pPr>
            <w:r>
              <w:rPr>
                <w:b/>
              </w:rPr>
              <w:t>16.0</w:t>
            </w:r>
          </w:p>
        </w:tc>
        <w:tc>
          <w:tcPr>
            <w:tcW w:w="909" w:type="dxa"/>
            <w:vMerge w:val="restart"/>
            <w:shd w:val="clear" w:color="auto" w:fill="D9D9D9"/>
          </w:tcPr>
          <w:p w14:paraId="5FBCAF05" w14:textId="77777777" w:rsidR="00B94CDA" w:rsidRPr="000E6D92" w:rsidRDefault="00B94CDA" w:rsidP="00B94CDA">
            <w:pPr>
              <w:pStyle w:val="TableText"/>
              <w:jc w:val="center"/>
              <w:rPr>
                <w:b/>
              </w:rPr>
            </w:pPr>
            <w:r w:rsidRPr="000E6D92">
              <w:rPr>
                <w:b/>
              </w:rPr>
              <w:t>Yes</w:t>
            </w:r>
          </w:p>
        </w:tc>
      </w:tr>
      <w:tr w:rsidR="00B94CDA" w:rsidRPr="000E6D92" w14:paraId="28FBCE55" w14:textId="77777777" w:rsidTr="00B94CDA">
        <w:tblPrEx>
          <w:tblLook w:val="04A0" w:firstRow="1" w:lastRow="0" w:firstColumn="1" w:lastColumn="0" w:noHBand="0" w:noVBand="1"/>
        </w:tblPrEx>
        <w:trPr>
          <w:cantSplit/>
          <w:jc w:val="center"/>
        </w:trPr>
        <w:tc>
          <w:tcPr>
            <w:tcW w:w="2312" w:type="dxa"/>
            <w:gridSpan w:val="2"/>
            <w:vMerge/>
          </w:tcPr>
          <w:p w14:paraId="005DF597" w14:textId="77777777" w:rsidR="00B94CDA" w:rsidRPr="000E6D92" w:rsidRDefault="00B94CDA" w:rsidP="00B94CDA">
            <w:pPr>
              <w:pStyle w:val="TableText"/>
            </w:pPr>
          </w:p>
        </w:tc>
        <w:tc>
          <w:tcPr>
            <w:tcW w:w="1148" w:type="dxa"/>
            <w:vMerge/>
          </w:tcPr>
          <w:p w14:paraId="2FA35B67" w14:textId="77777777" w:rsidR="00B94CDA" w:rsidRPr="000E6D92" w:rsidRDefault="00B94CDA" w:rsidP="00B94CDA">
            <w:pPr>
              <w:pStyle w:val="TableText"/>
            </w:pPr>
          </w:p>
        </w:tc>
        <w:tc>
          <w:tcPr>
            <w:tcW w:w="884" w:type="dxa"/>
            <w:vMerge/>
          </w:tcPr>
          <w:p w14:paraId="28F64514" w14:textId="77777777" w:rsidR="00B94CDA" w:rsidRPr="000E6D92" w:rsidRDefault="00B94CDA" w:rsidP="00B94CDA">
            <w:pPr>
              <w:pStyle w:val="TableText"/>
              <w:jc w:val="center"/>
            </w:pPr>
          </w:p>
        </w:tc>
        <w:tc>
          <w:tcPr>
            <w:tcW w:w="621" w:type="dxa"/>
            <w:shd w:val="clear" w:color="auto" w:fill="auto"/>
          </w:tcPr>
          <w:p w14:paraId="0AC4DD25" w14:textId="77777777" w:rsidR="00B94CDA" w:rsidRPr="000E6D92" w:rsidRDefault="00B94CDA" w:rsidP="00B94CDA">
            <w:pPr>
              <w:pStyle w:val="TableText"/>
              <w:jc w:val="center"/>
            </w:pPr>
            <w:r w:rsidRPr="000E6D92">
              <w:t>PM</w:t>
            </w:r>
          </w:p>
        </w:tc>
        <w:tc>
          <w:tcPr>
            <w:tcW w:w="796" w:type="dxa"/>
            <w:shd w:val="clear" w:color="auto" w:fill="auto"/>
          </w:tcPr>
          <w:p w14:paraId="3D6495DB" w14:textId="77777777" w:rsidR="00B94CDA" w:rsidRPr="000E6D92" w:rsidRDefault="00B94CDA" w:rsidP="00B94CDA">
            <w:pPr>
              <w:pStyle w:val="TableText"/>
              <w:jc w:val="center"/>
            </w:pPr>
            <w:r w:rsidRPr="000E6D92">
              <w:t>32.3</w:t>
            </w:r>
          </w:p>
        </w:tc>
        <w:tc>
          <w:tcPr>
            <w:tcW w:w="621" w:type="dxa"/>
            <w:shd w:val="clear" w:color="auto" w:fill="auto"/>
          </w:tcPr>
          <w:p w14:paraId="56D5BBFD" w14:textId="77777777" w:rsidR="00B94CDA" w:rsidRPr="000E6D92" w:rsidRDefault="00B94CDA" w:rsidP="00B94CDA">
            <w:pPr>
              <w:pStyle w:val="TableText"/>
              <w:jc w:val="center"/>
            </w:pPr>
            <w:r w:rsidRPr="000E6D92">
              <w:t>C</w:t>
            </w:r>
          </w:p>
        </w:tc>
        <w:tc>
          <w:tcPr>
            <w:tcW w:w="796" w:type="dxa"/>
            <w:shd w:val="clear" w:color="auto" w:fill="D9D9D9"/>
          </w:tcPr>
          <w:p w14:paraId="6099B30C" w14:textId="77777777" w:rsidR="00B94CDA" w:rsidRPr="000E6D92" w:rsidRDefault="00B94CDA" w:rsidP="00B94CDA">
            <w:pPr>
              <w:pStyle w:val="TableText"/>
              <w:jc w:val="center"/>
              <w:rPr>
                <w:b/>
              </w:rPr>
            </w:pPr>
            <w:r w:rsidRPr="000E6D92">
              <w:rPr>
                <w:b/>
              </w:rPr>
              <w:t>42.</w:t>
            </w:r>
            <w:r>
              <w:rPr>
                <w:b/>
              </w:rPr>
              <w:t>9</w:t>
            </w:r>
          </w:p>
        </w:tc>
        <w:tc>
          <w:tcPr>
            <w:tcW w:w="621" w:type="dxa"/>
            <w:shd w:val="clear" w:color="auto" w:fill="D9D9D9"/>
          </w:tcPr>
          <w:p w14:paraId="0376C0E9" w14:textId="77777777" w:rsidR="00B94CDA" w:rsidRPr="000E6D92" w:rsidRDefault="00B94CDA" w:rsidP="00B94CDA">
            <w:pPr>
              <w:pStyle w:val="TableText"/>
              <w:jc w:val="center"/>
              <w:rPr>
                <w:b/>
              </w:rPr>
            </w:pPr>
            <w:r w:rsidRPr="000E6D92">
              <w:rPr>
                <w:b/>
              </w:rPr>
              <w:t>D</w:t>
            </w:r>
          </w:p>
        </w:tc>
        <w:tc>
          <w:tcPr>
            <w:tcW w:w="709" w:type="dxa"/>
            <w:shd w:val="clear" w:color="auto" w:fill="D9D9D9" w:themeFill="background1" w:themeFillShade="D9"/>
          </w:tcPr>
          <w:p w14:paraId="7DD34D2F" w14:textId="77777777" w:rsidR="00B94CDA" w:rsidRPr="000E6D92" w:rsidRDefault="00B94CDA" w:rsidP="00B94CDA">
            <w:pPr>
              <w:pStyle w:val="TableText"/>
              <w:jc w:val="center"/>
              <w:rPr>
                <w:b/>
              </w:rPr>
            </w:pPr>
            <w:r w:rsidRPr="000E6D92">
              <w:rPr>
                <w:b/>
              </w:rPr>
              <w:t>10.</w:t>
            </w:r>
            <w:r>
              <w:rPr>
                <w:b/>
              </w:rPr>
              <w:t>6</w:t>
            </w:r>
          </w:p>
        </w:tc>
        <w:tc>
          <w:tcPr>
            <w:tcW w:w="709" w:type="dxa"/>
            <w:shd w:val="clear" w:color="auto" w:fill="auto"/>
          </w:tcPr>
          <w:p w14:paraId="2E44FA2A" w14:textId="77777777" w:rsidR="00B94CDA" w:rsidRPr="000E6D92" w:rsidRDefault="00B94CDA" w:rsidP="00B94CDA">
            <w:pPr>
              <w:pStyle w:val="TableText"/>
              <w:jc w:val="center"/>
            </w:pPr>
            <w:r w:rsidRPr="000E6D92">
              <w:t>39.3</w:t>
            </w:r>
          </w:p>
        </w:tc>
        <w:tc>
          <w:tcPr>
            <w:tcW w:w="709" w:type="dxa"/>
            <w:shd w:val="clear" w:color="auto" w:fill="auto"/>
          </w:tcPr>
          <w:p w14:paraId="273DDAED" w14:textId="77777777" w:rsidR="00B94CDA" w:rsidRPr="000E6D92" w:rsidRDefault="00B94CDA" w:rsidP="00B94CDA">
            <w:pPr>
              <w:pStyle w:val="TableText"/>
              <w:jc w:val="center"/>
            </w:pPr>
            <w:r w:rsidRPr="000E6D92">
              <w:t>D</w:t>
            </w:r>
          </w:p>
        </w:tc>
        <w:tc>
          <w:tcPr>
            <w:tcW w:w="677" w:type="dxa"/>
            <w:shd w:val="clear" w:color="auto" w:fill="D9D9D9"/>
          </w:tcPr>
          <w:p w14:paraId="0B047C62" w14:textId="77777777" w:rsidR="00B94CDA" w:rsidRPr="000E6D92" w:rsidRDefault="00B94CDA" w:rsidP="00B94CDA">
            <w:pPr>
              <w:pStyle w:val="TableText"/>
              <w:jc w:val="center"/>
              <w:rPr>
                <w:b/>
                <w:szCs w:val="20"/>
              </w:rPr>
            </w:pPr>
            <w:r w:rsidRPr="000E6D92">
              <w:rPr>
                <w:b/>
                <w:szCs w:val="20"/>
              </w:rPr>
              <w:t>53.</w:t>
            </w:r>
            <w:r>
              <w:rPr>
                <w:b/>
                <w:szCs w:val="20"/>
              </w:rPr>
              <w:t>8</w:t>
            </w:r>
          </w:p>
        </w:tc>
        <w:tc>
          <w:tcPr>
            <w:tcW w:w="734" w:type="dxa"/>
            <w:shd w:val="clear" w:color="auto" w:fill="D9D9D9"/>
          </w:tcPr>
          <w:p w14:paraId="46247D9D" w14:textId="77777777" w:rsidR="00B94CDA" w:rsidRPr="000E6D92" w:rsidRDefault="00B94CDA" w:rsidP="00B94CDA">
            <w:pPr>
              <w:pStyle w:val="TableText"/>
              <w:jc w:val="center"/>
              <w:rPr>
                <w:b/>
              </w:rPr>
            </w:pPr>
            <w:r w:rsidRPr="000E6D92">
              <w:rPr>
                <w:b/>
              </w:rPr>
              <w:t>D</w:t>
            </w:r>
          </w:p>
        </w:tc>
        <w:tc>
          <w:tcPr>
            <w:tcW w:w="714" w:type="dxa"/>
            <w:shd w:val="clear" w:color="auto" w:fill="D9D9D9"/>
          </w:tcPr>
          <w:p w14:paraId="00F3CADA" w14:textId="77777777" w:rsidR="00B94CDA" w:rsidRPr="000E6D92" w:rsidRDefault="00B94CDA" w:rsidP="00B94CDA">
            <w:pPr>
              <w:pStyle w:val="TableText"/>
              <w:jc w:val="center"/>
              <w:rPr>
                <w:b/>
              </w:rPr>
            </w:pPr>
            <w:r w:rsidRPr="000E6D92">
              <w:rPr>
                <w:b/>
              </w:rPr>
              <w:t>14.</w:t>
            </w:r>
            <w:r>
              <w:rPr>
                <w:b/>
              </w:rPr>
              <w:t>5</w:t>
            </w:r>
          </w:p>
        </w:tc>
        <w:tc>
          <w:tcPr>
            <w:tcW w:w="909" w:type="dxa"/>
            <w:vMerge/>
            <w:shd w:val="clear" w:color="auto" w:fill="D9D9D9"/>
          </w:tcPr>
          <w:p w14:paraId="23B9C65E" w14:textId="77777777" w:rsidR="00B94CDA" w:rsidRPr="000E6D92" w:rsidRDefault="00B94CDA" w:rsidP="00B94CDA">
            <w:pPr>
              <w:pStyle w:val="TableText"/>
              <w:jc w:val="center"/>
            </w:pPr>
          </w:p>
        </w:tc>
      </w:tr>
      <w:tr w:rsidR="00B94CDA" w:rsidRPr="000E6D92" w14:paraId="38473898"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5F274B1C" w14:textId="3A17763D" w:rsidR="00B94CDA" w:rsidRPr="000E6D92" w:rsidRDefault="00B94CDA" w:rsidP="00B94CDA">
            <w:pPr>
              <w:pStyle w:val="TableText"/>
            </w:pPr>
            <w:r>
              <w:t xml:space="preserve">j. </w:t>
            </w:r>
            <w:r w:rsidRPr="000E6D92">
              <w:t>El Norte Pkwy</w:t>
            </w:r>
            <w:r>
              <w:t>/</w:t>
            </w:r>
            <w:r w:rsidRPr="000E6D92">
              <w:t>Bennett</w:t>
            </w:r>
            <w:r w:rsidR="007F6657">
              <w:t xml:space="preserve"> </w:t>
            </w:r>
            <w:r w:rsidRPr="000E6D92">
              <w:t>Ave</w:t>
            </w:r>
          </w:p>
        </w:tc>
        <w:tc>
          <w:tcPr>
            <w:tcW w:w="1148" w:type="dxa"/>
            <w:vMerge w:val="restart"/>
          </w:tcPr>
          <w:p w14:paraId="01796A86" w14:textId="77777777" w:rsidR="00B94CDA" w:rsidRPr="000E6D92" w:rsidRDefault="00B94CDA" w:rsidP="00B94CDA">
            <w:pPr>
              <w:pStyle w:val="TableText"/>
            </w:pPr>
            <w:r w:rsidRPr="000E6D92">
              <w:t>Escondido</w:t>
            </w:r>
          </w:p>
        </w:tc>
        <w:tc>
          <w:tcPr>
            <w:tcW w:w="884" w:type="dxa"/>
            <w:vMerge w:val="restart"/>
            <w:shd w:val="clear" w:color="auto" w:fill="auto"/>
          </w:tcPr>
          <w:p w14:paraId="29F83D58" w14:textId="77777777" w:rsidR="00B94CDA" w:rsidRPr="000E6D92" w:rsidRDefault="00B94CDA" w:rsidP="00B94CDA">
            <w:pPr>
              <w:pStyle w:val="TableText"/>
              <w:jc w:val="center"/>
            </w:pPr>
            <w:r w:rsidRPr="000E6D92">
              <w:t>Signal</w:t>
            </w:r>
          </w:p>
        </w:tc>
        <w:tc>
          <w:tcPr>
            <w:tcW w:w="621" w:type="dxa"/>
            <w:shd w:val="clear" w:color="auto" w:fill="auto"/>
          </w:tcPr>
          <w:p w14:paraId="33562852" w14:textId="77777777" w:rsidR="00B94CDA" w:rsidRPr="000E6D92" w:rsidRDefault="00B94CDA" w:rsidP="00B94CDA">
            <w:pPr>
              <w:pStyle w:val="TableText"/>
              <w:jc w:val="center"/>
            </w:pPr>
            <w:r w:rsidRPr="000E6D92">
              <w:t>AM</w:t>
            </w:r>
          </w:p>
        </w:tc>
        <w:tc>
          <w:tcPr>
            <w:tcW w:w="796" w:type="dxa"/>
            <w:shd w:val="clear" w:color="auto" w:fill="auto"/>
          </w:tcPr>
          <w:p w14:paraId="0B559E7B" w14:textId="77777777" w:rsidR="00B94CDA" w:rsidRPr="000E6D92" w:rsidRDefault="00B94CDA" w:rsidP="00B94CDA">
            <w:pPr>
              <w:pStyle w:val="TableText"/>
              <w:jc w:val="center"/>
            </w:pPr>
            <w:r w:rsidRPr="000E6D92">
              <w:t>22.8</w:t>
            </w:r>
          </w:p>
        </w:tc>
        <w:tc>
          <w:tcPr>
            <w:tcW w:w="621" w:type="dxa"/>
            <w:shd w:val="clear" w:color="auto" w:fill="auto"/>
          </w:tcPr>
          <w:p w14:paraId="6EAD97DB" w14:textId="77777777" w:rsidR="00B94CDA" w:rsidRPr="000E6D92" w:rsidRDefault="00B94CDA" w:rsidP="00B94CDA">
            <w:pPr>
              <w:pStyle w:val="TableText"/>
              <w:jc w:val="center"/>
            </w:pPr>
            <w:r w:rsidRPr="000E6D92">
              <w:t>C</w:t>
            </w:r>
          </w:p>
        </w:tc>
        <w:tc>
          <w:tcPr>
            <w:tcW w:w="796" w:type="dxa"/>
            <w:shd w:val="clear" w:color="auto" w:fill="auto"/>
          </w:tcPr>
          <w:p w14:paraId="14A7937A" w14:textId="77777777" w:rsidR="00B94CDA" w:rsidRPr="000E6D92" w:rsidRDefault="00B94CDA" w:rsidP="00B94CDA">
            <w:pPr>
              <w:pStyle w:val="TableText"/>
              <w:jc w:val="center"/>
            </w:pPr>
            <w:r w:rsidRPr="000E6D92">
              <w:t>2</w:t>
            </w:r>
            <w:r>
              <w:t>4.6</w:t>
            </w:r>
          </w:p>
        </w:tc>
        <w:tc>
          <w:tcPr>
            <w:tcW w:w="621" w:type="dxa"/>
            <w:shd w:val="clear" w:color="auto" w:fill="auto"/>
          </w:tcPr>
          <w:p w14:paraId="7BD16231" w14:textId="77777777" w:rsidR="00B94CDA" w:rsidRPr="000E6D92" w:rsidRDefault="00B94CDA" w:rsidP="00B94CDA">
            <w:pPr>
              <w:pStyle w:val="TableText"/>
              <w:jc w:val="center"/>
            </w:pPr>
            <w:r w:rsidRPr="000E6D92">
              <w:t>C</w:t>
            </w:r>
          </w:p>
        </w:tc>
        <w:tc>
          <w:tcPr>
            <w:tcW w:w="709" w:type="dxa"/>
            <w:shd w:val="clear" w:color="auto" w:fill="auto"/>
          </w:tcPr>
          <w:p w14:paraId="2AB0FED1" w14:textId="77777777" w:rsidR="00B94CDA" w:rsidRPr="000E6D92" w:rsidRDefault="00B94CDA" w:rsidP="00B94CDA">
            <w:pPr>
              <w:pStyle w:val="TableText"/>
              <w:jc w:val="center"/>
            </w:pPr>
            <w:r>
              <w:t>1.8</w:t>
            </w:r>
          </w:p>
        </w:tc>
        <w:tc>
          <w:tcPr>
            <w:tcW w:w="709" w:type="dxa"/>
            <w:shd w:val="clear" w:color="auto" w:fill="auto"/>
          </w:tcPr>
          <w:p w14:paraId="632C6C12" w14:textId="77777777" w:rsidR="00B94CDA" w:rsidRPr="000E6D92" w:rsidRDefault="00B94CDA" w:rsidP="00B94CDA">
            <w:pPr>
              <w:pStyle w:val="TableText"/>
              <w:jc w:val="center"/>
            </w:pPr>
            <w:r w:rsidRPr="000E6D92">
              <w:t>27.3</w:t>
            </w:r>
          </w:p>
        </w:tc>
        <w:tc>
          <w:tcPr>
            <w:tcW w:w="709" w:type="dxa"/>
            <w:shd w:val="clear" w:color="auto" w:fill="auto"/>
          </w:tcPr>
          <w:p w14:paraId="3A3AC7B4" w14:textId="77777777" w:rsidR="00B94CDA" w:rsidRPr="000E6D92" w:rsidRDefault="00B94CDA" w:rsidP="00B94CDA">
            <w:pPr>
              <w:pStyle w:val="TableText"/>
              <w:jc w:val="center"/>
            </w:pPr>
            <w:r w:rsidRPr="000E6D92">
              <w:t>C</w:t>
            </w:r>
          </w:p>
        </w:tc>
        <w:tc>
          <w:tcPr>
            <w:tcW w:w="677" w:type="dxa"/>
            <w:shd w:val="clear" w:color="auto" w:fill="auto"/>
          </w:tcPr>
          <w:p w14:paraId="7C0C2412" w14:textId="77777777" w:rsidR="00B94CDA" w:rsidRPr="000E6D92" w:rsidRDefault="00B94CDA" w:rsidP="00B94CDA">
            <w:pPr>
              <w:pStyle w:val="TableText"/>
              <w:jc w:val="center"/>
              <w:rPr>
                <w:szCs w:val="20"/>
              </w:rPr>
            </w:pPr>
            <w:r w:rsidRPr="000E6D92">
              <w:rPr>
                <w:szCs w:val="20"/>
              </w:rPr>
              <w:t>3</w:t>
            </w:r>
            <w:r>
              <w:rPr>
                <w:szCs w:val="20"/>
              </w:rPr>
              <w:t>0.6</w:t>
            </w:r>
          </w:p>
        </w:tc>
        <w:tc>
          <w:tcPr>
            <w:tcW w:w="734" w:type="dxa"/>
            <w:shd w:val="clear" w:color="auto" w:fill="auto"/>
          </w:tcPr>
          <w:p w14:paraId="78D0C504" w14:textId="77777777" w:rsidR="00B94CDA" w:rsidRPr="000E6D92" w:rsidRDefault="00B94CDA" w:rsidP="00B94CDA">
            <w:pPr>
              <w:pStyle w:val="TableText"/>
              <w:jc w:val="center"/>
            </w:pPr>
            <w:r w:rsidRPr="000E6D92">
              <w:t>C</w:t>
            </w:r>
          </w:p>
        </w:tc>
        <w:tc>
          <w:tcPr>
            <w:tcW w:w="714" w:type="dxa"/>
            <w:shd w:val="clear" w:color="auto" w:fill="auto"/>
          </w:tcPr>
          <w:p w14:paraId="7C231BAB" w14:textId="77777777" w:rsidR="00B94CDA" w:rsidRPr="000E6D92" w:rsidRDefault="00B94CDA" w:rsidP="00B94CDA">
            <w:pPr>
              <w:pStyle w:val="TableText"/>
              <w:jc w:val="center"/>
            </w:pPr>
            <w:r>
              <w:t>3.3</w:t>
            </w:r>
          </w:p>
        </w:tc>
        <w:tc>
          <w:tcPr>
            <w:tcW w:w="909" w:type="dxa"/>
            <w:vMerge w:val="restart"/>
            <w:shd w:val="clear" w:color="auto" w:fill="auto"/>
          </w:tcPr>
          <w:p w14:paraId="69E95AA4" w14:textId="77777777" w:rsidR="00B94CDA" w:rsidRPr="000E6D92" w:rsidRDefault="00B94CDA" w:rsidP="00B94CDA">
            <w:pPr>
              <w:pStyle w:val="TableText"/>
              <w:jc w:val="center"/>
            </w:pPr>
            <w:r w:rsidRPr="000E6D92">
              <w:t>No</w:t>
            </w:r>
          </w:p>
        </w:tc>
      </w:tr>
      <w:tr w:rsidR="00B94CDA" w:rsidRPr="000E6D92" w14:paraId="73A1BAFF" w14:textId="77777777" w:rsidTr="00B94CDA">
        <w:tblPrEx>
          <w:tblLook w:val="04A0" w:firstRow="1" w:lastRow="0" w:firstColumn="1" w:lastColumn="0" w:noHBand="0" w:noVBand="1"/>
        </w:tblPrEx>
        <w:trPr>
          <w:cantSplit/>
          <w:jc w:val="center"/>
        </w:trPr>
        <w:tc>
          <w:tcPr>
            <w:tcW w:w="2312" w:type="dxa"/>
            <w:gridSpan w:val="2"/>
            <w:vMerge/>
          </w:tcPr>
          <w:p w14:paraId="1F52F217" w14:textId="77777777" w:rsidR="00B94CDA" w:rsidRPr="000E6D92" w:rsidRDefault="00B94CDA" w:rsidP="00B94CDA">
            <w:pPr>
              <w:pStyle w:val="TableText"/>
            </w:pPr>
          </w:p>
        </w:tc>
        <w:tc>
          <w:tcPr>
            <w:tcW w:w="1148" w:type="dxa"/>
            <w:vMerge/>
          </w:tcPr>
          <w:p w14:paraId="4C1E3226" w14:textId="77777777" w:rsidR="00B94CDA" w:rsidRPr="000E6D92" w:rsidRDefault="00B94CDA" w:rsidP="00B94CDA">
            <w:pPr>
              <w:pStyle w:val="TableText"/>
            </w:pPr>
          </w:p>
        </w:tc>
        <w:tc>
          <w:tcPr>
            <w:tcW w:w="884" w:type="dxa"/>
            <w:vMerge/>
          </w:tcPr>
          <w:p w14:paraId="3D76B4D2" w14:textId="77777777" w:rsidR="00B94CDA" w:rsidRPr="000E6D92" w:rsidRDefault="00B94CDA" w:rsidP="00B94CDA">
            <w:pPr>
              <w:pStyle w:val="TableText"/>
              <w:jc w:val="center"/>
            </w:pPr>
          </w:p>
        </w:tc>
        <w:tc>
          <w:tcPr>
            <w:tcW w:w="621" w:type="dxa"/>
            <w:shd w:val="clear" w:color="auto" w:fill="auto"/>
          </w:tcPr>
          <w:p w14:paraId="0E03AE0A" w14:textId="77777777" w:rsidR="00B94CDA" w:rsidRPr="000E6D92" w:rsidRDefault="00B94CDA" w:rsidP="00B94CDA">
            <w:pPr>
              <w:pStyle w:val="TableText"/>
              <w:jc w:val="center"/>
            </w:pPr>
            <w:r w:rsidRPr="000E6D92">
              <w:t>PM</w:t>
            </w:r>
          </w:p>
        </w:tc>
        <w:tc>
          <w:tcPr>
            <w:tcW w:w="796" w:type="dxa"/>
            <w:shd w:val="clear" w:color="auto" w:fill="auto"/>
          </w:tcPr>
          <w:p w14:paraId="3E386FA1" w14:textId="77777777" w:rsidR="00B94CDA" w:rsidRPr="000E6D92" w:rsidRDefault="00B94CDA" w:rsidP="00B94CDA">
            <w:pPr>
              <w:pStyle w:val="TableText"/>
              <w:jc w:val="center"/>
            </w:pPr>
            <w:r w:rsidRPr="000E6D92">
              <w:t>25.0</w:t>
            </w:r>
          </w:p>
        </w:tc>
        <w:tc>
          <w:tcPr>
            <w:tcW w:w="621" w:type="dxa"/>
            <w:shd w:val="clear" w:color="auto" w:fill="auto"/>
          </w:tcPr>
          <w:p w14:paraId="161F3D98" w14:textId="77777777" w:rsidR="00B94CDA" w:rsidRPr="000E6D92" w:rsidRDefault="00B94CDA" w:rsidP="00B94CDA">
            <w:pPr>
              <w:pStyle w:val="TableText"/>
              <w:jc w:val="center"/>
            </w:pPr>
            <w:r w:rsidRPr="000E6D92">
              <w:t>C</w:t>
            </w:r>
          </w:p>
        </w:tc>
        <w:tc>
          <w:tcPr>
            <w:tcW w:w="796" w:type="dxa"/>
            <w:shd w:val="clear" w:color="auto" w:fill="auto"/>
          </w:tcPr>
          <w:p w14:paraId="478ABC59" w14:textId="77777777" w:rsidR="00B94CDA" w:rsidRPr="000E6D92" w:rsidRDefault="00B94CDA" w:rsidP="00B94CDA">
            <w:pPr>
              <w:pStyle w:val="TableText"/>
              <w:jc w:val="center"/>
            </w:pPr>
            <w:r w:rsidRPr="000E6D92">
              <w:t>28.</w:t>
            </w:r>
            <w:r>
              <w:t>0</w:t>
            </w:r>
          </w:p>
        </w:tc>
        <w:tc>
          <w:tcPr>
            <w:tcW w:w="621" w:type="dxa"/>
            <w:shd w:val="clear" w:color="auto" w:fill="auto"/>
          </w:tcPr>
          <w:p w14:paraId="30686ACA" w14:textId="77777777" w:rsidR="00B94CDA" w:rsidRPr="000E6D92" w:rsidRDefault="00B94CDA" w:rsidP="00B94CDA">
            <w:pPr>
              <w:pStyle w:val="TableText"/>
              <w:jc w:val="center"/>
            </w:pPr>
            <w:r w:rsidRPr="000E6D92">
              <w:t>C</w:t>
            </w:r>
          </w:p>
        </w:tc>
        <w:tc>
          <w:tcPr>
            <w:tcW w:w="709" w:type="dxa"/>
            <w:shd w:val="clear" w:color="auto" w:fill="auto"/>
          </w:tcPr>
          <w:p w14:paraId="30D593A9" w14:textId="77777777" w:rsidR="00B94CDA" w:rsidRPr="000E6D92" w:rsidRDefault="00B94CDA" w:rsidP="00B94CDA">
            <w:pPr>
              <w:pStyle w:val="TableText"/>
              <w:jc w:val="center"/>
            </w:pPr>
            <w:r w:rsidRPr="000E6D92">
              <w:t>3.</w:t>
            </w:r>
            <w:r>
              <w:t>0</w:t>
            </w:r>
          </w:p>
        </w:tc>
        <w:tc>
          <w:tcPr>
            <w:tcW w:w="709" w:type="dxa"/>
            <w:shd w:val="clear" w:color="auto" w:fill="auto"/>
          </w:tcPr>
          <w:p w14:paraId="0C8E90CA" w14:textId="77777777" w:rsidR="00B94CDA" w:rsidRPr="000E6D92" w:rsidRDefault="00B94CDA" w:rsidP="00B94CDA">
            <w:pPr>
              <w:pStyle w:val="TableText"/>
              <w:jc w:val="center"/>
            </w:pPr>
            <w:r w:rsidRPr="000E6D92">
              <w:t>28.0</w:t>
            </w:r>
          </w:p>
        </w:tc>
        <w:tc>
          <w:tcPr>
            <w:tcW w:w="709" w:type="dxa"/>
            <w:shd w:val="clear" w:color="auto" w:fill="auto"/>
          </w:tcPr>
          <w:p w14:paraId="5455596B" w14:textId="77777777" w:rsidR="00B94CDA" w:rsidRPr="000E6D92" w:rsidRDefault="00B94CDA" w:rsidP="00B94CDA">
            <w:pPr>
              <w:pStyle w:val="TableText"/>
              <w:jc w:val="center"/>
            </w:pPr>
            <w:r w:rsidRPr="000E6D92">
              <w:t>C</w:t>
            </w:r>
          </w:p>
        </w:tc>
        <w:tc>
          <w:tcPr>
            <w:tcW w:w="677" w:type="dxa"/>
            <w:shd w:val="clear" w:color="auto" w:fill="auto"/>
          </w:tcPr>
          <w:p w14:paraId="69543503" w14:textId="77777777" w:rsidR="00B94CDA" w:rsidRPr="000E6D92" w:rsidRDefault="00B94CDA" w:rsidP="00B94CDA">
            <w:pPr>
              <w:pStyle w:val="TableText"/>
              <w:jc w:val="center"/>
              <w:rPr>
                <w:szCs w:val="20"/>
              </w:rPr>
            </w:pPr>
            <w:r>
              <w:rPr>
                <w:szCs w:val="20"/>
              </w:rPr>
              <w:t>29.9</w:t>
            </w:r>
          </w:p>
        </w:tc>
        <w:tc>
          <w:tcPr>
            <w:tcW w:w="734" w:type="dxa"/>
            <w:shd w:val="clear" w:color="auto" w:fill="auto"/>
          </w:tcPr>
          <w:p w14:paraId="5E829771" w14:textId="77777777" w:rsidR="00B94CDA" w:rsidRPr="000E6D92" w:rsidRDefault="00B94CDA" w:rsidP="00B94CDA">
            <w:pPr>
              <w:pStyle w:val="TableText"/>
              <w:jc w:val="center"/>
            </w:pPr>
            <w:r w:rsidRPr="000E6D92">
              <w:t>C</w:t>
            </w:r>
          </w:p>
        </w:tc>
        <w:tc>
          <w:tcPr>
            <w:tcW w:w="714" w:type="dxa"/>
            <w:shd w:val="clear" w:color="auto" w:fill="auto"/>
          </w:tcPr>
          <w:p w14:paraId="52F8C4B5" w14:textId="77777777" w:rsidR="00B94CDA" w:rsidRPr="000E6D92" w:rsidRDefault="00B94CDA" w:rsidP="00B94CDA">
            <w:pPr>
              <w:pStyle w:val="TableText"/>
              <w:jc w:val="center"/>
            </w:pPr>
            <w:r>
              <w:t>1.9</w:t>
            </w:r>
          </w:p>
        </w:tc>
        <w:tc>
          <w:tcPr>
            <w:tcW w:w="909" w:type="dxa"/>
            <w:vMerge/>
            <w:shd w:val="clear" w:color="auto" w:fill="auto"/>
          </w:tcPr>
          <w:p w14:paraId="2C9F3ADB" w14:textId="77777777" w:rsidR="00B94CDA" w:rsidRPr="000E6D92" w:rsidRDefault="00B94CDA" w:rsidP="00B94CDA">
            <w:pPr>
              <w:pStyle w:val="TableText"/>
              <w:jc w:val="center"/>
            </w:pPr>
          </w:p>
        </w:tc>
      </w:tr>
      <w:tr w:rsidR="00B94CDA" w:rsidRPr="000E6D92" w14:paraId="0CB4FC80"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1E8FC7DE" w14:textId="77777777" w:rsidR="00B94CDA" w:rsidRPr="000E6D92" w:rsidRDefault="00B94CDA" w:rsidP="00B94CDA">
            <w:pPr>
              <w:pStyle w:val="TableText"/>
            </w:pPr>
            <w:r>
              <w:t xml:space="preserve">k. </w:t>
            </w:r>
            <w:r w:rsidRPr="000E6D92">
              <w:t>El Norte Pkwy</w:t>
            </w:r>
            <w:r>
              <w:t>/</w:t>
            </w:r>
            <w:r w:rsidRPr="000E6D92">
              <w:t xml:space="preserve">Rees </w:t>
            </w:r>
            <w:r>
              <w:t>Rd</w:t>
            </w:r>
          </w:p>
        </w:tc>
        <w:tc>
          <w:tcPr>
            <w:tcW w:w="1148" w:type="dxa"/>
            <w:vMerge w:val="restart"/>
          </w:tcPr>
          <w:p w14:paraId="0CF3539D" w14:textId="77777777" w:rsidR="00B94CDA" w:rsidRPr="000E6D92" w:rsidRDefault="00B94CDA" w:rsidP="00B94CDA">
            <w:pPr>
              <w:pStyle w:val="TableText"/>
            </w:pPr>
            <w:r w:rsidRPr="000E6D92">
              <w:t>County</w:t>
            </w:r>
          </w:p>
        </w:tc>
        <w:tc>
          <w:tcPr>
            <w:tcW w:w="884" w:type="dxa"/>
            <w:vMerge w:val="restart"/>
            <w:shd w:val="clear" w:color="auto" w:fill="auto"/>
          </w:tcPr>
          <w:p w14:paraId="6DDB57D8" w14:textId="77777777" w:rsidR="00B94CDA" w:rsidRPr="000E6D92" w:rsidRDefault="00B94CDA" w:rsidP="00B94CDA">
            <w:pPr>
              <w:pStyle w:val="TableText"/>
              <w:jc w:val="center"/>
            </w:pPr>
            <w:r w:rsidRPr="000E6D92">
              <w:t>Signal</w:t>
            </w:r>
          </w:p>
        </w:tc>
        <w:tc>
          <w:tcPr>
            <w:tcW w:w="621" w:type="dxa"/>
            <w:shd w:val="clear" w:color="auto" w:fill="auto"/>
          </w:tcPr>
          <w:p w14:paraId="12C5E0F3" w14:textId="77777777" w:rsidR="00B94CDA" w:rsidRPr="000E6D92" w:rsidRDefault="00B94CDA" w:rsidP="00B94CDA">
            <w:pPr>
              <w:pStyle w:val="TableText"/>
              <w:jc w:val="center"/>
            </w:pPr>
            <w:r w:rsidRPr="000E6D92">
              <w:t>AM</w:t>
            </w:r>
          </w:p>
        </w:tc>
        <w:tc>
          <w:tcPr>
            <w:tcW w:w="796" w:type="dxa"/>
            <w:shd w:val="clear" w:color="auto" w:fill="auto"/>
          </w:tcPr>
          <w:p w14:paraId="4C5377E9" w14:textId="77777777" w:rsidR="00B94CDA" w:rsidRPr="000E6D92" w:rsidRDefault="00B94CDA" w:rsidP="00B94CDA">
            <w:pPr>
              <w:pStyle w:val="TableText"/>
              <w:jc w:val="center"/>
            </w:pPr>
            <w:r w:rsidRPr="000E6D92">
              <w:t>9.4</w:t>
            </w:r>
          </w:p>
        </w:tc>
        <w:tc>
          <w:tcPr>
            <w:tcW w:w="621" w:type="dxa"/>
            <w:shd w:val="clear" w:color="auto" w:fill="auto"/>
          </w:tcPr>
          <w:p w14:paraId="392BF0E0" w14:textId="77777777" w:rsidR="00B94CDA" w:rsidRPr="000E6D92" w:rsidRDefault="00B94CDA" w:rsidP="00B94CDA">
            <w:pPr>
              <w:pStyle w:val="TableText"/>
              <w:jc w:val="center"/>
            </w:pPr>
            <w:r w:rsidRPr="000E6D92">
              <w:t>A</w:t>
            </w:r>
          </w:p>
        </w:tc>
        <w:tc>
          <w:tcPr>
            <w:tcW w:w="796" w:type="dxa"/>
            <w:shd w:val="clear" w:color="auto" w:fill="auto"/>
          </w:tcPr>
          <w:p w14:paraId="65C482EF" w14:textId="77777777" w:rsidR="00B94CDA" w:rsidRPr="000E6D92" w:rsidRDefault="00B94CDA" w:rsidP="00B94CDA">
            <w:pPr>
              <w:pStyle w:val="TableText"/>
              <w:jc w:val="center"/>
            </w:pPr>
            <w:r w:rsidRPr="000E6D92">
              <w:t>9.</w:t>
            </w:r>
            <w:r>
              <w:t>7</w:t>
            </w:r>
          </w:p>
        </w:tc>
        <w:tc>
          <w:tcPr>
            <w:tcW w:w="621" w:type="dxa"/>
            <w:shd w:val="clear" w:color="auto" w:fill="auto"/>
          </w:tcPr>
          <w:p w14:paraId="3EE0088E" w14:textId="77777777" w:rsidR="00B94CDA" w:rsidRPr="000E6D92" w:rsidRDefault="00B94CDA" w:rsidP="00B94CDA">
            <w:pPr>
              <w:pStyle w:val="TableText"/>
              <w:jc w:val="center"/>
            </w:pPr>
            <w:r w:rsidRPr="000E6D92">
              <w:t>A</w:t>
            </w:r>
          </w:p>
        </w:tc>
        <w:tc>
          <w:tcPr>
            <w:tcW w:w="709" w:type="dxa"/>
            <w:shd w:val="clear" w:color="auto" w:fill="auto"/>
          </w:tcPr>
          <w:p w14:paraId="33B5017C" w14:textId="77777777" w:rsidR="00B94CDA" w:rsidRPr="000E6D92" w:rsidRDefault="00B94CDA" w:rsidP="00B94CDA">
            <w:pPr>
              <w:pStyle w:val="TableText"/>
              <w:jc w:val="center"/>
            </w:pPr>
            <w:r w:rsidRPr="000E6D92">
              <w:t>0.</w:t>
            </w:r>
            <w:r>
              <w:t>3</w:t>
            </w:r>
          </w:p>
        </w:tc>
        <w:tc>
          <w:tcPr>
            <w:tcW w:w="709" w:type="dxa"/>
            <w:shd w:val="clear" w:color="auto" w:fill="auto"/>
          </w:tcPr>
          <w:p w14:paraId="4206B9FA" w14:textId="77777777" w:rsidR="00B94CDA" w:rsidRPr="000E6D92" w:rsidRDefault="00B94CDA" w:rsidP="00B94CDA">
            <w:pPr>
              <w:pStyle w:val="TableText"/>
              <w:jc w:val="center"/>
            </w:pPr>
            <w:r w:rsidRPr="000E6D92">
              <w:t>10.6</w:t>
            </w:r>
          </w:p>
        </w:tc>
        <w:tc>
          <w:tcPr>
            <w:tcW w:w="709" w:type="dxa"/>
            <w:shd w:val="clear" w:color="auto" w:fill="auto"/>
          </w:tcPr>
          <w:p w14:paraId="1719940C" w14:textId="77777777" w:rsidR="00B94CDA" w:rsidRPr="000E6D92" w:rsidRDefault="00B94CDA" w:rsidP="00B94CDA">
            <w:pPr>
              <w:pStyle w:val="TableText"/>
              <w:jc w:val="center"/>
            </w:pPr>
            <w:r w:rsidRPr="000E6D92">
              <w:t>B</w:t>
            </w:r>
          </w:p>
        </w:tc>
        <w:tc>
          <w:tcPr>
            <w:tcW w:w="677" w:type="dxa"/>
            <w:shd w:val="clear" w:color="auto" w:fill="auto"/>
          </w:tcPr>
          <w:p w14:paraId="4B515D3C" w14:textId="77777777" w:rsidR="00B94CDA" w:rsidRPr="000E6D92" w:rsidRDefault="00B94CDA" w:rsidP="00B94CDA">
            <w:pPr>
              <w:pStyle w:val="TableText"/>
              <w:jc w:val="center"/>
            </w:pPr>
            <w:r w:rsidRPr="000E6D92">
              <w:t>11.</w:t>
            </w:r>
            <w:r>
              <w:t>0</w:t>
            </w:r>
          </w:p>
        </w:tc>
        <w:tc>
          <w:tcPr>
            <w:tcW w:w="734" w:type="dxa"/>
            <w:shd w:val="clear" w:color="auto" w:fill="auto"/>
          </w:tcPr>
          <w:p w14:paraId="0B72AE93" w14:textId="77777777" w:rsidR="00B94CDA" w:rsidRPr="000E6D92" w:rsidRDefault="00B94CDA" w:rsidP="00B94CDA">
            <w:pPr>
              <w:pStyle w:val="TableText"/>
              <w:jc w:val="center"/>
            </w:pPr>
            <w:r w:rsidRPr="000E6D92">
              <w:t>B</w:t>
            </w:r>
          </w:p>
        </w:tc>
        <w:tc>
          <w:tcPr>
            <w:tcW w:w="714" w:type="dxa"/>
            <w:shd w:val="clear" w:color="auto" w:fill="auto"/>
          </w:tcPr>
          <w:p w14:paraId="49A006D5" w14:textId="77777777" w:rsidR="00B94CDA" w:rsidRPr="000E6D92" w:rsidRDefault="00B94CDA" w:rsidP="00B94CDA">
            <w:pPr>
              <w:pStyle w:val="TableText"/>
              <w:jc w:val="center"/>
            </w:pPr>
            <w:r w:rsidRPr="000E6D92">
              <w:t>0.</w:t>
            </w:r>
            <w:r>
              <w:t>4</w:t>
            </w:r>
          </w:p>
        </w:tc>
        <w:tc>
          <w:tcPr>
            <w:tcW w:w="909" w:type="dxa"/>
            <w:vMerge w:val="restart"/>
            <w:shd w:val="clear" w:color="auto" w:fill="auto"/>
          </w:tcPr>
          <w:p w14:paraId="1B32F385" w14:textId="77777777" w:rsidR="00B94CDA" w:rsidRPr="000E6D92" w:rsidRDefault="00B94CDA" w:rsidP="00B94CDA">
            <w:pPr>
              <w:pStyle w:val="TableText"/>
              <w:jc w:val="center"/>
            </w:pPr>
            <w:r w:rsidRPr="000E6D92">
              <w:t>No</w:t>
            </w:r>
          </w:p>
        </w:tc>
      </w:tr>
      <w:tr w:rsidR="00B94CDA" w:rsidRPr="000E6D92" w14:paraId="6CBCD662" w14:textId="77777777" w:rsidTr="00B94CDA">
        <w:tblPrEx>
          <w:tblLook w:val="04A0" w:firstRow="1" w:lastRow="0" w:firstColumn="1" w:lastColumn="0" w:noHBand="0" w:noVBand="1"/>
        </w:tblPrEx>
        <w:trPr>
          <w:cantSplit/>
          <w:jc w:val="center"/>
        </w:trPr>
        <w:tc>
          <w:tcPr>
            <w:tcW w:w="2312" w:type="dxa"/>
            <w:gridSpan w:val="2"/>
            <w:vMerge/>
            <w:shd w:val="clear" w:color="auto" w:fill="auto"/>
          </w:tcPr>
          <w:p w14:paraId="16478368" w14:textId="77777777" w:rsidR="00B94CDA" w:rsidRPr="000E6D92" w:rsidRDefault="00B94CDA" w:rsidP="00B94CDA">
            <w:pPr>
              <w:pStyle w:val="TableText"/>
            </w:pPr>
          </w:p>
        </w:tc>
        <w:tc>
          <w:tcPr>
            <w:tcW w:w="1148" w:type="dxa"/>
            <w:vMerge/>
          </w:tcPr>
          <w:p w14:paraId="5088FC81" w14:textId="77777777" w:rsidR="00B94CDA" w:rsidRPr="000E6D92" w:rsidRDefault="00B94CDA" w:rsidP="00B94CDA">
            <w:pPr>
              <w:pStyle w:val="TableText"/>
            </w:pPr>
          </w:p>
        </w:tc>
        <w:tc>
          <w:tcPr>
            <w:tcW w:w="884" w:type="dxa"/>
            <w:vMerge/>
            <w:shd w:val="clear" w:color="auto" w:fill="auto"/>
          </w:tcPr>
          <w:p w14:paraId="324BC4E5" w14:textId="77777777" w:rsidR="00B94CDA" w:rsidRPr="000E6D92" w:rsidRDefault="00B94CDA" w:rsidP="00B94CDA">
            <w:pPr>
              <w:pStyle w:val="TableText"/>
              <w:jc w:val="center"/>
            </w:pPr>
          </w:p>
        </w:tc>
        <w:tc>
          <w:tcPr>
            <w:tcW w:w="621" w:type="dxa"/>
            <w:shd w:val="clear" w:color="auto" w:fill="auto"/>
          </w:tcPr>
          <w:p w14:paraId="1FCD4B7A" w14:textId="77777777" w:rsidR="00B94CDA" w:rsidRPr="000E6D92" w:rsidRDefault="00B94CDA" w:rsidP="00B94CDA">
            <w:pPr>
              <w:pStyle w:val="TableText"/>
              <w:jc w:val="center"/>
            </w:pPr>
            <w:r w:rsidRPr="000E6D92">
              <w:t>PM</w:t>
            </w:r>
          </w:p>
        </w:tc>
        <w:tc>
          <w:tcPr>
            <w:tcW w:w="796" w:type="dxa"/>
            <w:shd w:val="clear" w:color="auto" w:fill="auto"/>
          </w:tcPr>
          <w:p w14:paraId="21D54956" w14:textId="77777777" w:rsidR="00B94CDA" w:rsidRPr="000E6D92" w:rsidRDefault="00B94CDA" w:rsidP="00B94CDA">
            <w:pPr>
              <w:pStyle w:val="TableText"/>
              <w:jc w:val="center"/>
            </w:pPr>
            <w:r w:rsidRPr="000E6D92">
              <w:t>9.5</w:t>
            </w:r>
          </w:p>
        </w:tc>
        <w:tc>
          <w:tcPr>
            <w:tcW w:w="621" w:type="dxa"/>
            <w:shd w:val="clear" w:color="auto" w:fill="auto"/>
          </w:tcPr>
          <w:p w14:paraId="0E6B1CB2" w14:textId="77777777" w:rsidR="00B94CDA" w:rsidRPr="000E6D92" w:rsidRDefault="00B94CDA" w:rsidP="00B94CDA">
            <w:pPr>
              <w:pStyle w:val="TableText"/>
              <w:jc w:val="center"/>
            </w:pPr>
            <w:r w:rsidRPr="000E6D92">
              <w:t>A</w:t>
            </w:r>
          </w:p>
        </w:tc>
        <w:tc>
          <w:tcPr>
            <w:tcW w:w="796" w:type="dxa"/>
            <w:shd w:val="clear" w:color="auto" w:fill="auto"/>
          </w:tcPr>
          <w:p w14:paraId="3E3891D6" w14:textId="77777777" w:rsidR="00B94CDA" w:rsidRPr="000E6D92" w:rsidRDefault="00B94CDA" w:rsidP="00B94CDA">
            <w:pPr>
              <w:pStyle w:val="TableText"/>
              <w:jc w:val="center"/>
            </w:pPr>
            <w:r w:rsidRPr="000E6D92">
              <w:t>10.</w:t>
            </w:r>
            <w:r>
              <w:t>1</w:t>
            </w:r>
          </w:p>
        </w:tc>
        <w:tc>
          <w:tcPr>
            <w:tcW w:w="621" w:type="dxa"/>
            <w:shd w:val="clear" w:color="auto" w:fill="auto"/>
          </w:tcPr>
          <w:p w14:paraId="1B3F88EC" w14:textId="77777777" w:rsidR="00B94CDA" w:rsidRPr="000E6D92" w:rsidRDefault="00B94CDA" w:rsidP="00B94CDA">
            <w:pPr>
              <w:pStyle w:val="TableText"/>
              <w:jc w:val="center"/>
            </w:pPr>
            <w:r>
              <w:t>A</w:t>
            </w:r>
          </w:p>
        </w:tc>
        <w:tc>
          <w:tcPr>
            <w:tcW w:w="709" w:type="dxa"/>
            <w:shd w:val="clear" w:color="auto" w:fill="auto"/>
          </w:tcPr>
          <w:p w14:paraId="6F7498D4" w14:textId="77777777" w:rsidR="00B94CDA" w:rsidRPr="000E6D92" w:rsidRDefault="00B94CDA" w:rsidP="00B94CDA">
            <w:pPr>
              <w:pStyle w:val="TableText"/>
              <w:jc w:val="center"/>
            </w:pPr>
            <w:r>
              <w:t>0.6</w:t>
            </w:r>
          </w:p>
        </w:tc>
        <w:tc>
          <w:tcPr>
            <w:tcW w:w="709" w:type="dxa"/>
            <w:shd w:val="clear" w:color="auto" w:fill="auto"/>
          </w:tcPr>
          <w:p w14:paraId="6717E7B6" w14:textId="77777777" w:rsidR="00B94CDA" w:rsidRPr="000E6D92" w:rsidRDefault="00B94CDA" w:rsidP="00B94CDA">
            <w:pPr>
              <w:pStyle w:val="TableText"/>
              <w:jc w:val="center"/>
            </w:pPr>
            <w:r w:rsidRPr="000E6D92">
              <w:t>11.1</w:t>
            </w:r>
          </w:p>
        </w:tc>
        <w:tc>
          <w:tcPr>
            <w:tcW w:w="709" w:type="dxa"/>
            <w:shd w:val="clear" w:color="auto" w:fill="auto"/>
          </w:tcPr>
          <w:p w14:paraId="1B212422" w14:textId="77777777" w:rsidR="00B94CDA" w:rsidRPr="000E6D92" w:rsidRDefault="00B94CDA" w:rsidP="00B94CDA">
            <w:pPr>
              <w:pStyle w:val="TableText"/>
              <w:jc w:val="center"/>
            </w:pPr>
            <w:r w:rsidRPr="000E6D92">
              <w:t>B</w:t>
            </w:r>
          </w:p>
        </w:tc>
        <w:tc>
          <w:tcPr>
            <w:tcW w:w="677" w:type="dxa"/>
            <w:shd w:val="clear" w:color="auto" w:fill="auto"/>
          </w:tcPr>
          <w:p w14:paraId="6173FF38" w14:textId="77777777" w:rsidR="00B94CDA" w:rsidRPr="000E6D92" w:rsidRDefault="00B94CDA" w:rsidP="00B94CDA">
            <w:pPr>
              <w:pStyle w:val="TableText"/>
              <w:jc w:val="center"/>
            </w:pPr>
            <w:r>
              <w:t>11.8</w:t>
            </w:r>
          </w:p>
        </w:tc>
        <w:tc>
          <w:tcPr>
            <w:tcW w:w="734" w:type="dxa"/>
            <w:shd w:val="clear" w:color="auto" w:fill="auto"/>
          </w:tcPr>
          <w:p w14:paraId="3A130380" w14:textId="77777777" w:rsidR="00B94CDA" w:rsidRPr="000E6D92" w:rsidRDefault="00B94CDA" w:rsidP="00B94CDA">
            <w:pPr>
              <w:pStyle w:val="TableText"/>
              <w:jc w:val="center"/>
            </w:pPr>
            <w:r w:rsidRPr="000E6D92">
              <w:t>B</w:t>
            </w:r>
          </w:p>
        </w:tc>
        <w:tc>
          <w:tcPr>
            <w:tcW w:w="714" w:type="dxa"/>
            <w:shd w:val="clear" w:color="auto" w:fill="auto"/>
          </w:tcPr>
          <w:p w14:paraId="067A1E85" w14:textId="77777777" w:rsidR="00B94CDA" w:rsidRPr="000E6D92" w:rsidRDefault="00B94CDA" w:rsidP="00B94CDA">
            <w:pPr>
              <w:pStyle w:val="TableText"/>
              <w:jc w:val="center"/>
            </w:pPr>
            <w:r>
              <w:t>0.7</w:t>
            </w:r>
          </w:p>
        </w:tc>
        <w:tc>
          <w:tcPr>
            <w:tcW w:w="909" w:type="dxa"/>
            <w:vMerge/>
            <w:shd w:val="clear" w:color="auto" w:fill="auto"/>
          </w:tcPr>
          <w:p w14:paraId="15F17FB4" w14:textId="77777777" w:rsidR="00B94CDA" w:rsidRPr="000E6D92" w:rsidRDefault="00B94CDA" w:rsidP="00B94CDA">
            <w:pPr>
              <w:pStyle w:val="TableText"/>
              <w:jc w:val="center"/>
            </w:pPr>
          </w:p>
        </w:tc>
      </w:tr>
      <w:tr w:rsidR="00B94CDA" w:rsidRPr="000E6D92" w14:paraId="7BFB0E28"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23795E12" w14:textId="77777777" w:rsidR="00B94CDA" w:rsidRPr="000E6D92" w:rsidRDefault="00B94CDA" w:rsidP="00B94CDA">
            <w:pPr>
              <w:pStyle w:val="TableText"/>
            </w:pPr>
            <w:r>
              <w:t xml:space="preserve">l. </w:t>
            </w:r>
            <w:r w:rsidRPr="000E6D92">
              <w:t>El Norte Pkwy</w:t>
            </w:r>
            <w:r>
              <w:t>/</w:t>
            </w:r>
            <w:r w:rsidRPr="000E6D92">
              <w:t>Nutmeg St</w:t>
            </w:r>
            <w:r>
              <w:t>/</w:t>
            </w:r>
            <w:r w:rsidRPr="000E6D92">
              <w:t>Nordahl Rd</w:t>
            </w:r>
          </w:p>
        </w:tc>
        <w:tc>
          <w:tcPr>
            <w:tcW w:w="1148" w:type="dxa"/>
            <w:vMerge w:val="restart"/>
          </w:tcPr>
          <w:p w14:paraId="021AA4BF" w14:textId="77777777" w:rsidR="00B94CDA" w:rsidRPr="000E6D92" w:rsidRDefault="00B94CDA" w:rsidP="00B94CDA">
            <w:pPr>
              <w:pStyle w:val="TableText"/>
            </w:pPr>
            <w:r w:rsidRPr="000E6D92">
              <w:t>Escondido</w:t>
            </w:r>
          </w:p>
        </w:tc>
        <w:tc>
          <w:tcPr>
            <w:tcW w:w="884" w:type="dxa"/>
            <w:vMerge w:val="restart"/>
            <w:shd w:val="clear" w:color="auto" w:fill="auto"/>
          </w:tcPr>
          <w:p w14:paraId="532EDC72" w14:textId="77777777" w:rsidR="00B94CDA" w:rsidRPr="000E6D92" w:rsidRDefault="00B94CDA" w:rsidP="00B94CDA">
            <w:pPr>
              <w:pStyle w:val="TableText"/>
              <w:jc w:val="center"/>
            </w:pPr>
            <w:r w:rsidRPr="000E6D92">
              <w:t>Signal</w:t>
            </w:r>
          </w:p>
        </w:tc>
        <w:tc>
          <w:tcPr>
            <w:tcW w:w="621" w:type="dxa"/>
            <w:shd w:val="clear" w:color="auto" w:fill="auto"/>
          </w:tcPr>
          <w:p w14:paraId="47CBEFEF" w14:textId="77777777" w:rsidR="00B94CDA" w:rsidRPr="000E6D92" w:rsidRDefault="00B94CDA" w:rsidP="00B94CDA">
            <w:pPr>
              <w:pStyle w:val="TableText"/>
              <w:jc w:val="center"/>
            </w:pPr>
            <w:r w:rsidRPr="000E6D92">
              <w:t>AM</w:t>
            </w:r>
          </w:p>
        </w:tc>
        <w:tc>
          <w:tcPr>
            <w:tcW w:w="796" w:type="dxa"/>
            <w:shd w:val="clear" w:color="auto" w:fill="auto"/>
          </w:tcPr>
          <w:p w14:paraId="75C09197" w14:textId="77777777" w:rsidR="00B94CDA" w:rsidRPr="000E6D92" w:rsidRDefault="00B94CDA" w:rsidP="00B94CDA">
            <w:pPr>
              <w:pStyle w:val="TableText"/>
              <w:jc w:val="center"/>
            </w:pPr>
            <w:r w:rsidRPr="000E6D92">
              <w:t>23.4</w:t>
            </w:r>
          </w:p>
        </w:tc>
        <w:tc>
          <w:tcPr>
            <w:tcW w:w="621" w:type="dxa"/>
            <w:shd w:val="clear" w:color="auto" w:fill="auto"/>
          </w:tcPr>
          <w:p w14:paraId="779E5207" w14:textId="77777777" w:rsidR="00B94CDA" w:rsidRPr="000E6D92" w:rsidRDefault="00B94CDA" w:rsidP="00B94CDA">
            <w:pPr>
              <w:pStyle w:val="TableText"/>
              <w:jc w:val="center"/>
            </w:pPr>
            <w:r w:rsidRPr="000E6D92">
              <w:t>C</w:t>
            </w:r>
          </w:p>
        </w:tc>
        <w:tc>
          <w:tcPr>
            <w:tcW w:w="796" w:type="dxa"/>
            <w:shd w:val="clear" w:color="auto" w:fill="auto"/>
          </w:tcPr>
          <w:p w14:paraId="0FBDC045" w14:textId="77777777" w:rsidR="00B94CDA" w:rsidRPr="000E6D92" w:rsidRDefault="00B94CDA" w:rsidP="00B94CDA">
            <w:pPr>
              <w:pStyle w:val="TableText"/>
              <w:jc w:val="center"/>
            </w:pPr>
            <w:r>
              <w:t>25.8</w:t>
            </w:r>
          </w:p>
        </w:tc>
        <w:tc>
          <w:tcPr>
            <w:tcW w:w="621" w:type="dxa"/>
            <w:shd w:val="clear" w:color="auto" w:fill="auto"/>
          </w:tcPr>
          <w:p w14:paraId="7D85D5EE" w14:textId="77777777" w:rsidR="00B94CDA" w:rsidRPr="000E6D92" w:rsidRDefault="00B94CDA" w:rsidP="00B94CDA">
            <w:pPr>
              <w:pStyle w:val="TableText"/>
              <w:jc w:val="center"/>
            </w:pPr>
            <w:r w:rsidRPr="000E6D92">
              <w:t>C</w:t>
            </w:r>
          </w:p>
        </w:tc>
        <w:tc>
          <w:tcPr>
            <w:tcW w:w="709" w:type="dxa"/>
            <w:shd w:val="clear" w:color="auto" w:fill="auto"/>
          </w:tcPr>
          <w:p w14:paraId="126CF483" w14:textId="77777777" w:rsidR="00B94CDA" w:rsidRPr="000E6D92" w:rsidRDefault="00B94CDA" w:rsidP="00B94CDA">
            <w:pPr>
              <w:pStyle w:val="TableText"/>
              <w:jc w:val="center"/>
            </w:pPr>
            <w:r>
              <w:t>2</w:t>
            </w:r>
            <w:r w:rsidRPr="000E6D92">
              <w:t>.4</w:t>
            </w:r>
          </w:p>
        </w:tc>
        <w:tc>
          <w:tcPr>
            <w:tcW w:w="709" w:type="dxa"/>
            <w:shd w:val="clear" w:color="auto" w:fill="auto"/>
          </w:tcPr>
          <w:p w14:paraId="78ED128A" w14:textId="77777777" w:rsidR="00B94CDA" w:rsidRPr="000E6D92" w:rsidRDefault="00B94CDA" w:rsidP="00B94CDA">
            <w:pPr>
              <w:pStyle w:val="TableText"/>
              <w:jc w:val="center"/>
            </w:pPr>
            <w:r w:rsidRPr="000E6D92">
              <w:t>27.5</w:t>
            </w:r>
          </w:p>
        </w:tc>
        <w:tc>
          <w:tcPr>
            <w:tcW w:w="709" w:type="dxa"/>
            <w:shd w:val="clear" w:color="auto" w:fill="auto"/>
          </w:tcPr>
          <w:p w14:paraId="39ED26E1" w14:textId="77777777" w:rsidR="00B94CDA" w:rsidRPr="000E6D92" w:rsidRDefault="00B94CDA" w:rsidP="00B94CDA">
            <w:pPr>
              <w:pStyle w:val="TableText"/>
              <w:jc w:val="center"/>
            </w:pPr>
            <w:r w:rsidRPr="000E6D92">
              <w:t>C</w:t>
            </w:r>
          </w:p>
        </w:tc>
        <w:tc>
          <w:tcPr>
            <w:tcW w:w="677" w:type="dxa"/>
            <w:shd w:val="clear" w:color="auto" w:fill="auto"/>
          </w:tcPr>
          <w:p w14:paraId="59F94B32" w14:textId="77777777" w:rsidR="00B94CDA" w:rsidRPr="000E6D92" w:rsidRDefault="00B94CDA" w:rsidP="00B94CDA">
            <w:pPr>
              <w:pStyle w:val="TableText"/>
              <w:jc w:val="center"/>
            </w:pPr>
            <w:r w:rsidRPr="000E6D92">
              <w:t>29.4</w:t>
            </w:r>
          </w:p>
        </w:tc>
        <w:tc>
          <w:tcPr>
            <w:tcW w:w="734" w:type="dxa"/>
            <w:shd w:val="clear" w:color="auto" w:fill="auto"/>
          </w:tcPr>
          <w:p w14:paraId="4BC6A59D" w14:textId="77777777" w:rsidR="00B94CDA" w:rsidRPr="000E6D92" w:rsidRDefault="00B94CDA" w:rsidP="00B94CDA">
            <w:pPr>
              <w:pStyle w:val="TableText"/>
              <w:jc w:val="center"/>
            </w:pPr>
            <w:r w:rsidRPr="000E6D92">
              <w:t>C</w:t>
            </w:r>
          </w:p>
        </w:tc>
        <w:tc>
          <w:tcPr>
            <w:tcW w:w="714" w:type="dxa"/>
            <w:shd w:val="clear" w:color="auto" w:fill="auto"/>
          </w:tcPr>
          <w:p w14:paraId="1ECC59D2" w14:textId="77777777" w:rsidR="00B94CDA" w:rsidRPr="000E6D92" w:rsidRDefault="00B94CDA" w:rsidP="00B94CDA">
            <w:pPr>
              <w:pStyle w:val="TableText"/>
              <w:jc w:val="center"/>
            </w:pPr>
            <w:r>
              <w:t>3.1</w:t>
            </w:r>
          </w:p>
        </w:tc>
        <w:tc>
          <w:tcPr>
            <w:tcW w:w="909" w:type="dxa"/>
            <w:vMerge w:val="restart"/>
            <w:shd w:val="clear" w:color="auto" w:fill="D9D9D9" w:themeFill="background1" w:themeFillShade="D9"/>
          </w:tcPr>
          <w:p w14:paraId="209E8257" w14:textId="77777777" w:rsidR="00B94CDA" w:rsidRPr="00BA58C6" w:rsidRDefault="00B94CDA" w:rsidP="00B94CDA">
            <w:pPr>
              <w:pStyle w:val="TableText"/>
              <w:jc w:val="center"/>
              <w:rPr>
                <w:b/>
              </w:rPr>
            </w:pPr>
            <w:r w:rsidRPr="00BA58C6">
              <w:rPr>
                <w:b/>
              </w:rPr>
              <w:t>Yes</w:t>
            </w:r>
          </w:p>
        </w:tc>
      </w:tr>
      <w:tr w:rsidR="00B94CDA" w:rsidRPr="000E6D92" w14:paraId="267E5B90" w14:textId="77777777" w:rsidTr="00B94CDA">
        <w:tblPrEx>
          <w:tblLook w:val="04A0" w:firstRow="1" w:lastRow="0" w:firstColumn="1" w:lastColumn="0" w:noHBand="0" w:noVBand="1"/>
        </w:tblPrEx>
        <w:trPr>
          <w:cantSplit/>
          <w:jc w:val="center"/>
        </w:trPr>
        <w:tc>
          <w:tcPr>
            <w:tcW w:w="2312" w:type="dxa"/>
            <w:gridSpan w:val="2"/>
            <w:vMerge/>
          </w:tcPr>
          <w:p w14:paraId="695B0A77" w14:textId="77777777" w:rsidR="00B94CDA" w:rsidRPr="000E6D92" w:rsidRDefault="00B94CDA" w:rsidP="00B94CDA">
            <w:pPr>
              <w:pStyle w:val="TableText"/>
            </w:pPr>
          </w:p>
        </w:tc>
        <w:tc>
          <w:tcPr>
            <w:tcW w:w="1148" w:type="dxa"/>
            <w:vMerge/>
          </w:tcPr>
          <w:p w14:paraId="64AD73D6" w14:textId="77777777" w:rsidR="00B94CDA" w:rsidRPr="000E6D92" w:rsidRDefault="00B94CDA" w:rsidP="00B94CDA">
            <w:pPr>
              <w:pStyle w:val="TableText"/>
              <w:jc w:val="center"/>
            </w:pPr>
          </w:p>
        </w:tc>
        <w:tc>
          <w:tcPr>
            <w:tcW w:w="884" w:type="dxa"/>
            <w:vMerge/>
          </w:tcPr>
          <w:p w14:paraId="6D41B534" w14:textId="77777777" w:rsidR="00B94CDA" w:rsidRPr="000E6D92" w:rsidRDefault="00B94CDA" w:rsidP="00B94CDA">
            <w:pPr>
              <w:pStyle w:val="TableText"/>
              <w:jc w:val="center"/>
            </w:pPr>
          </w:p>
        </w:tc>
        <w:tc>
          <w:tcPr>
            <w:tcW w:w="621" w:type="dxa"/>
            <w:shd w:val="clear" w:color="auto" w:fill="auto"/>
          </w:tcPr>
          <w:p w14:paraId="0CD16B47" w14:textId="77777777" w:rsidR="00B94CDA" w:rsidRPr="000E6D92" w:rsidRDefault="00B94CDA" w:rsidP="00B94CDA">
            <w:pPr>
              <w:pStyle w:val="TableText"/>
              <w:jc w:val="center"/>
            </w:pPr>
            <w:r w:rsidRPr="000E6D92">
              <w:t>PM</w:t>
            </w:r>
          </w:p>
        </w:tc>
        <w:tc>
          <w:tcPr>
            <w:tcW w:w="796" w:type="dxa"/>
            <w:shd w:val="clear" w:color="auto" w:fill="auto"/>
          </w:tcPr>
          <w:p w14:paraId="590D3F1C" w14:textId="77777777" w:rsidR="00B94CDA" w:rsidRPr="000E6D92" w:rsidRDefault="00B94CDA" w:rsidP="00B94CDA">
            <w:pPr>
              <w:pStyle w:val="TableText"/>
              <w:jc w:val="center"/>
            </w:pPr>
            <w:r w:rsidRPr="000E6D92">
              <w:t>30.6</w:t>
            </w:r>
          </w:p>
        </w:tc>
        <w:tc>
          <w:tcPr>
            <w:tcW w:w="621" w:type="dxa"/>
            <w:shd w:val="clear" w:color="auto" w:fill="auto"/>
          </w:tcPr>
          <w:p w14:paraId="6C3AF77A" w14:textId="77777777" w:rsidR="00B94CDA" w:rsidRPr="000E6D92" w:rsidRDefault="00B94CDA" w:rsidP="00B94CDA">
            <w:pPr>
              <w:pStyle w:val="TableText"/>
              <w:jc w:val="center"/>
            </w:pPr>
            <w:r w:rsidRPr="000E6D92">
              <w:t>C</w:t>
            </w:r>
          </w:p>
        </w:tc>
        <w:tc>
          <w:tcPr>
            <w:tcW w:w="796" w:type="dxa"/>
            <w:shd w:val="clear" w:color="auto" w:fill="auto"/>
          </w:tcPr>
          <w:p w14:paraId="2D34E926" w14:textId="77777777" w:rsidR="00B94CDA" w:rsidRPr="000E6D92" w:rsidRDefault="00B94CDA" w:rsidP="00B94CDA">
            <w:pPr>
              <w:pStyle w:val="TableText"/>
              <w:jc w:val="center"/>
            </w:pPr>
            <w:r w:rsidRPr="000E6D92">
              <w:t>3</w:t>
            </w:r>
            <w:r>
              <w:t>3.6</w:t>
            </w:r>
          </w:p>
        </w:tc>
        <w:tc>
          <w:tcPr>
            <w:tcW w:w="621" w:type="dxa"/>
            <w:shd w:val="clear" w:color="auto" w:fill="auto"/>
          </w:tcPr>
          <w:p w14:paraId="61E12AF3" w14:textId="77777777" w:rsidR="00B94CDA" w:rsidRPr="000E6D92" w:rsidRDefault="00B94CDA" w:rsidP="00B94CDA">
            <w:pPr>
              <w:pStyle w:val="TableText"/>
              <w:jc w:val="center"/>
            </w:pPr>
            <w:r w:rsidRPr="000E6D92">
              <w:t>C</w:t>
            </w:r>
          </w:p>
        </w:tc>
        <w:tc>
          <w:tcPr>
            <w:tcW w:w="709" w:type="dxa"/>
            <w:shd w:val="clear" w:color="auto" w:fill="FFFFFF" w:themeFill="background1"/>
          </w:tcPr>
          <w:p w14:paraId="16398572" w14:textId="77777777" w:rsidR="00B94CDA" w:rsidRPr="00E10964" w:rsidRDefault="00B94CDA" w:rsidP="00B94CDA">
            <w:pPr>
              <w:pStyle w:val="TableText"/>
              <w:jc w:val="center"/>
            </w:pPr>
            <w:r w:rsidRPr="00E10964">
              <w:t>3.0</w:t>
            </w:r>
          </w:p>
        </w:tc>
        <w:tc>
          <w:tcPr>
            <w:tcW w:w="709" w:type="dxa"/>
            <w:shd w:val="clear" w:color="auto" w:fill="auto"/>
          </w:tcPr>
          <w:p w14:paraId="37C11FBC" w14:textId="77777777" w:rsidR="00B94CDA" w:rsidRPr="000E6D92" w:rsidRDefault="00B94CDA" w:rsidP="00B94CDA">
            <w:pPr>
              <w:pStyle w:val="TableText"/>
              <w:jc w:val="center"/>
            </w:pPr>
            <w:r w:rsidRPr="000E6D92">
              <w:t>40.7</w:t>
            </w:r>
          </w:p>
        </w:tc>
        <w:tc>
          <w:tcPr>
            <w:tcW w:w="709" w:type="dxa"/>
            <w:shd w:val="clear" w:color="auto" w:fill="auto"/>
          </w:tcPr>
          <w:p w14:paraId="06EB476B" w14:textId="77777777" w:rsidR="00B94CDA" w:rsidRPr="000E6D92" w:rsidRDefault="00B94CDA" w:rsidP="00B94CDA">
            <w:pPr>
              <w:pStyle w:val="TableText"/>
              <w:jc w:val="center"/>
            </w:pPr>
            <w:r w:rsidRPr="000E6D92">
              <w:t>D</w:t>
            </w:r>
          </w:p>
        </w:tc>
        <w:tc>
          <w:tcPr>
            <w:tcW w:w="677" w:type="dxa"/>
            <w:shd w:val="clear" w:color="auto" w:fill="D9D9D9" w:themeFill="background1" w:themeFillShade="D9"/>
          </w:tcPr>
          <w:p w14:paraId="0B1F785D" w14:textId="77777777" w:rsidR="00B94CDA" w:rsidRPr="00BA58C6" w:rsidRDefault="00B94CDA" w:rsidP="00B94CDA">
            <w:pPr>
              <w:pStyle w:val="TableText"/>
              <w:jc w:val="center"/>
              <w:rPr>
                <w:b/>
              </w:rPr>
            </w:pPr>
            <w:r>
              <w:rPr>
                <w:b/>
              </w:rPr>
              <w:t>42.8</w:t>
            </w:r>
          </w:p>
        </w:tc>
        <w:tc>
          <w:tcPr>
            <w:tcW w:w="734" w:type="dxa"/>
            <w:shd w:val="clear" w:color="auto" w:fill="auto"/>
          </w:tcPr>
          <w:p w14:paraId="51594CDE" w14:textId="77777777" w:rsidR="00B94CDA" w:rsidRPr="00BA58C6" w:rsidRDefault="00B94CDA" w:rsidP="00B94CDA">
            <w:pPr>
              <w:pStyle w:val="TableText"/>
              <w:jc w:val="center"/>
              <w:rPr>
                <w:b/>
              </w:rPr>
            </w:pPr>
            <w:r w:rsidRPr="00BA58C6">
              <w:rPr>
                <w:b/>
              </w:rPr>
              <w:t>D</w:t>
            </w:r>
          </w:p>
        </w:tc>
        <w:tc>
          <w:tcPr>
            <w:tcW w:w="714" w:type="dxa"/>
            <w:shd w:val="clear" w:color="auto" w:fill="D9D9D9" w:themeFill="background1" w:themeFillShade="D9"/>
          </w:tcPr>
          <w:p w14:paraId="69E6CC9E" w14:textId="77777777" w:rsidR="00B94CDA" w:rsidRPr="00BA58C6" w:rsidRDefault="00B94CDA" w:rsidP="00B94CDA">
            <w:pPr>
              <w:pStyle w:val="TableText"/>
              <w:jc w:val="center"/>
              <w:rPr>
                <w:b/>
              </w:rPr>
            </w:pPr>
            <w:r w:rsidRPr="00BA58C6">
              <w:rPr>
                <w:b/>
              </w:rPr>
              <w:t>2.1</w:t>
            </w:r>
          </w:p>
        </w:tc>
        <w:tc>
          <w:tcPr>
            <w:tcW w:w="909" w:type="dxa"/>
            <w:vMerge/>
            <w:shd w:val="clear" w:color="auto" w:fill="D9D9D9" w:themeFill="background1" w:themeFillShade="D9"/>
          </w:tcPr>
          <w:p w14:paraId="5644BFC9" w14:textId="77777777" w:rsidR="00B94CDA" w:rsidRPr="000E6D92" w:rsidRDefault="00B94CDA" w:rsidP="00B94CDA">
            <w:pPr>
              <w:pStyle w:val="TableText"/>
              <w:jc w:val="center"/>
            </w:pPr>
          </w:p>
        </w:tc>
      </w:tr>
      <w:tr w:rsidR="00B94CDA" w:rsidRPr="000E6D92" w14:paraId="1F82F631" w14:textId="77777777" w:rsidTr="00B94CDA">
        <w:tblPrEx>
          <w:tblLook w:val="04A0" w:firstRow="1" w:lastRow="0" w:firstColumn="1" w:lastColumn="0" w:noHBand="0" w:noVBand="1"/>
        </w:tblPrEx>
        <w:trPr>
          <w:cantSplit/>
          <w:jc w:val="center"/>
        </w:trPr>
        <w:tc>
          <w:tcPr>
            <w:tcW w:w="2312" w:type="dxa"/>
            <w:gridSpan w:val="2"/>
            <w:vMerge w:val="restart"/>
          </w:tcPr>
          <w:p w14:paraId="588B591C" w14:textId="77777777" w:rsidR="00B94CDA" w:rsidRPr="000E6D92" w:rsidRDefault="00B94CDA" w:rsidP="00B94CDA">
            <w:pPr>
              <w:pStyle w:val="TableText"/>
              <w:keepNext/>
            </w:pPr>
            <w:r>
              <w:t xml:space="preserve">m. </w:t>
            </w:r>
            <w:r w:rsidRPr="000E6D92">
              <w:t>El Norte Pkwy</w:t>
            </w:r>
            <w:r>
              <w:t>/</w:t>
            </w:r>
            <w:r w:rsidRPr="000E6D92">
              <w:t>I-15 SB Ramps</w:t>
            </w:r>
          </w:p>
        </w:tc>
        <w:tc>
          <w:tcPr>
            <w:tcW w:w="1148" w:type="dxa"/>
            <w:vMerge w:val="restart"/>
          </w:tcPr>
          <w:p w14:paraId="74E6710B" w14:textId="77777777" w:rsidR="00B94CDA" w:rsidRPr="000E6D92" w:rsidRDefault="00B94CDA" w:rsidP="00B94CDA">
            <w:pPr>
              <w:pStyle w:val="TableText"/>
              <w:keepNext/>
            </w:pPr>
            <w:r w:rsidRPr="000E6D92">
              <w:t>Caltrans</w:t>
            </w:r>
          </w:p>
        </w:tc>
        <w:tc>
          <w:tcPr>
            <w:tcW w:w="884" w:type="dxa"/>
            <w:vMerge w:val="restart"/>
          </w:tcPr>
          <w:p w14:paraId="478BA616" w14:textId="77777777" w:rsidR="00B94CDA" w:rsidRPr="000E6D92" w:rsidRDefault="00B94CDA" w:rsidP="00B94CDA">
            <w:pPr>
              <w:pStyle w:val="TableText"/>
              <w:keepNext/>
              <w:jc w:val="center"/>
            </w:pPr>
            <w:r w:rsidRPr="000E6D92">
              <w:t>Signal</w:t>
            </w:r>
          </w:p>
        </w:tc>
        <w:tc>
          <w:tcPr>
            <w:tcW w:w="621" w:type="dxa"/>
            <w:shd w:val="clear" w:color="auto" w:fill="auto"/>
          </w:tcPr>
          <w:p w14:paraId="536F73D5" w14:textId="77777777" w:rsidR="00B94CDA" w:rsidRPr="000E6D92" w:rsidRDefault="00B94CDA" w:rsidP="00B94CDA">
            <w:pPr>
              <w:pStyle w:val="TableText"/>
              <w:keepNext/>
              <w:jc w:val="center"/>
            </w:pPr>
            <w:r w:rsidRPr="000E6D92">
              <w:t>AM</w:t>
            </w:r>
          </w:p>
        </w:tc>
        <w:tc>
          <w:tcPr>
            <w:tcW w:w="796" w:type="dxa"/>
            <w:shd w:val="clear" w:color="auto" w:fill="auto"/>
          </w:tcPr>
          <w:p w14:paraId="75BB840C" w14:textId="77777777" w:rsidR="00B94CDA" w:rsidRPr="000E6D92" w:rsidRDefault="00B94CDA" w:rsidP="00B94CDA">
            <w:pPr>
              <w:pStyle w:val="TableText"/>
              <w:keepNext/>
              <w:jc w:val="center"/>
            </w:pPr>
            <w:r w:rsidRPr="000E6D92">
              <w:t>23.7</w:t>
            </w:r>
          </w:p>
        </w:tc>
        <w:tc>
          <w:tcPr>
            <w:tcW w:w="621" w:type="dxa"/>
            <w:shd w:val="clear" w:color="auto" w:fill="auto"/>
          </w:tcPr>
          <w:p w14:paraId="35C5C01D" w14:textId="77777777" w:rsidR="00B94CDA" w:rsidRPr="000E6D92" w:rsidRDefault="00B94CDA" w:rsidP="00B94CDA">
            <w:pPr>
              <w:pStyle w:val="TableText"/>
              <w:keepNext/>
              <w:jc w:val="center"/>
            </w:pPr>
            <w:r w:rsidRPr="000E6D92">
              <w:t>C</w:t>
            </w:r>
          </w:p>
        </w:tc>
        <w:tc>
          <w:tcPr>
            <w:tcW w:w="796" w:type="dxa"/>
            <w:shd w:val="clear" w:color="auto" w:fill="auto"/>
          </w:tcPr>
          <w:p w14:paraId="7E67E6D5" w14:textId="77777777" w:rsidR="00B94CDA" w:rsidRPr="000E6D92" w:rsidRDefault="00B94CDA" w:rsidP="00B94CDA">
            <w:pPr>
              <w:pStyle w:val="TableText"/>
              <w:keepNext/>
              <w:jc w:val="center"/>
            </w:pPr>
            <w:r w:rsidRPr="000E6D92">
              <w:t>24.0</w:t>
            </w:r>
          </w:p>
        </w:tc>
        <w:tc>
          <w:tcPr>
            <w:tcW w:w="621" w:type="dxa"/>
            <w:shd w:val="clear" w:color="auto" w:fill="auto"/>
          </w:tcPr>
          <w:p w14:paraId="730F7276" w14:textId="77777777" w:rsidR="00B94CDA" w:rsidRPr="000E6D92" w:rsidRDefault="00B94CDA" w:rsidP="00B94CDA">
            <w:pPr>
              <w:pStyle w:val="TableText"/>
              <w:keepNext/>
              <w:jc w:val="center"/>
            </w:pPr>
            <w:r w:rsidRPr="000E6D92">
              <w:t>C</w:t>
            </w:r>
          </w:p>
        </w:tc>
        <w:tc>
          <w:tcPr>
            <w:tcW w:w="709" w:type="dxa"/>
            <w:shd w:val="clear" w:color="auto" w:fill="auto"/>
          </w:tcPr>
          <w:p w14:paraId="32A70716" w14:textId="77777777" w:rsidR="00B94CDA" w:rsidRPr="000E6D92" w:rsidRDefault="00B94CDA" w:rsidP="00B94CDA">
            <w:pPr>
              <w:pStyle w:val="TableText"/>
              <w:keepNext/>
              <w:jc w:val="center"/>
            </w:pPr>
            <w:r w:rsidRPr="000E6D92">
              <w:t>0.3</w:t>
            </w:r>
          </w:p>
        </w:tc>
        <w:tc>
          <w:tcPr>
            <w:tcW w:w="709" w:type="dxa"/>
            <w:shd w:val="clear" w:color="auto" w:fill="auto"/>
          </w:tcPr>
          <w:p w14:paraId="4CC7B853" w14:textId="77777777" w:rsidR="00B94CDA" w:rsidRPr="000E6D92" w:rsidRDefault="00B94CDA" w:rsidP="00B94CDA">
            <w:pPr>
              <w:pStyle w:val="TableText"/>
              <w:keepNext/>
              <w:jc w:val="center"/>
            </w:pPr>
            <w:r w:rsidRPr="000E6D92">
              <w:t>25.8</w:t>
            </w:r>
          </w:p>
        </w:tc>
        <w:tc>
          <w:tcPr>
            <w:tcW w:w="709" w:type="dxa"/>
            <w:shd w:val="clear" w:color="auto" w:fill="auto"/>
          </w:tcPr>
          <w:p w14:paraId="24F7201F" w14:textId="77777777" w:rsidR="00B94CDA" w:rsidRPr="000E6D92" w:rsidRDefault="00B94CDA" w:rsidP="00B94CDA">
            <w:pPr>
              <w:pStyle w:val="TableText"/>
              <w:keepNext/>
              <w:jc w:val="center"/>
            </w:pPr>
            <w:r w:rsidRPr="000E6D92">
              <w:t>C</w:t>
            </w:r>
          </w:p>
        </w:tc>
        <w:tc>
          <w:tcPr>
            <w:tcW w:w="677" w:type="dxa"/>
            <w:shd w:val="clear" w:color="auto" w:fill="auto"/>
          </w:tcPr>
          <w:p w14:paraId="3798022E" w14:textId="77777777" w:rsidR="00B94CDA" w:rsidRPr="000E6D92" w:rsidRDefault="00B94CDA" w:rsidP="00B94CDA">
            <w:pPr>
              <w:pStyle w:val="TableText"/>
              <w:keepNext/>
              <w:jc w:val="center"/>
            </w:pPr>
            <w:r w:rsidRPr="000E6D92">
              <w:t>26.5</w:t>
            </w:r>
          </w:p>
        </w:tc>
        <w:tc>
          <w:tcPr>
            <w:tcW w:w="734" w:type="dxa"/>
            <w:shd w:val="clear" w:color="auto" w:fill="auto"/>
          </w:tcPr>
          <w:p w14:paraId="5D986C09" w14:textId="77777777" w:rsidR="00B94CDA" w:rsidRPr="000E6D92" w:rsidRDefault="00B94CDA" w:rsidP="00B94CDA">
            <w:pPr>
              <w:pStyle w:val="TableText"/>
              <w:keepNext/>
              <w:jc w:val="center"/>
            </w:pPr>
            <w:r w:rsidRPr="000E6D92">
              <w:t>C</w:t>
            </w:r>
          </w:p>
        </w:tc>
        <w:tc>
          <w:tcPr>
            <w:tcW w:w="714" w:type="dxa"/>
            <w:shd w:val="clear" w:color="auto" w:fill="auto"/>
          </w:tcPr>
          <w:p w14:paraId="3B75807E" w14:textId="77777777" w:rsidR="00B94CDA" w:rsidRDefault="00B94CDA" w:rsidP="00B94CDA">
            <w:pPr>
              <w:pStyle w:val="TableText"/>
              <w:keepNext/>
              <w:jc w:val="center"/>
              <w:rPr>
                <w:strike/>
              </w:rPr>
            </w:pPr>
            <w:r w:rsidRPr="007D157C">
              <w:rPr>
                <w:strike/>
              </w:rPr>
              <w:t>0.7</w:t>
            </w:r>
          </w:p>
          <w:p w14:paraId="25CF38D8" w14:textId="77777777" w:rsidR="00B94CDA" w:rsidRPr="007D157C" w:rsidRDefault="00B94CDA" w:rsidP="00B94CDA">
            <w:pPr>
              <w:pStyle w:val="TableText"/>
              <w:keepNext/>
              <w:jc w:val="center"/>
              <w:rPr>
                <w:u w:val="single"/>
              </w:rPr>
            </w:pPr>
            <w:r>
              <w:rPr>
                <w:u w:val="single"/>
              </w:rPr>
              <w:t>0.6</w:t>
            </w:r>
          </w:p>
        </w:tc>
        <w:tc>
          <w:tcPr>
            <w:tcW w:w="909" w:type="dxa"/>
            <w:vMerge w:val="restart"/>
            <w:shd w:val="clear" w:color="auto" w:fill="auto"/>
          </w:tcPr>
          <w:p w14:paraId="19C46C7F" w14:textId="77777777" w:rsidR="00B94CDA" w:rsidRPr="000E6D92" w:rsidRDefault="00B94CDA" w:rsidP="00B94CDA">
            <w:pPr>
              <w:pStyle w:val="TableText"/>
              <w:keepNext/>
              <w:jc w:val="center"/>
            </w:pPr>
            <w:r w:rsidRPr="000E6D92">
              <w:t>No</w:t>
            </w:r>
          </w:p>
        </w:tc>
      </w:tr>
      <w:tr w:rsidR="00B94CDA" w:rsidRPr="000E6D92" w14:paraId="4FE08AE6" w14:textId="77777777" w:rsidTr="00B94CDA">
        <w:tblPrEx>
          <w:tblLook w:val="04A0" w:firstRow="1" w:lastRow="0" w:firstColumn="1" w:lastColumn="0" w:noHBand="0" w:noVBand="1"/>
        </w:tblPrEx>
        <w:trPr>
          <w:cantSplit/>
          <w:jc w:val="center"/>
        </w:trPr>
        <w:tc>
          <w:tcPr>
            <w:tcW w:w="2312" w:type="dxa"/>
            <w:gridSpan w:val="2"/>
            <w:vMerge/>
          </w:tcPr>
          <w:p w14:paraId="7E2B7629" w14:textId="77777777" w:rsidR="00B94CDA" w:rsidRPr="000E6D92" w:rsidRDefault="00B94CDA" w:rsidP="00B94CDA">
            <w:pPr>
              <w:pStyle w:val="TableText"/>
            </w:pPr>
          </w:p>
        </w:tc>
        <w:tc>
          <w:tcPr>
            <w:tcW w:w="1148" w:type="dxa"/>
            <w:vMerge/>
          </w:tcPr>
          <w:p w14:paraId="64610438" w14:textId="77777777" w:rsidR="00B94CDA" w:rsidRPr="000E6D92" w:rsidRDefault="00B94CDA" w:rsidP="00B94CDA">
            <w:pPr>
              <w:pStyle w:val="TableText"/>
            </w:pPr>
          </w:p>
        </w:tc>
        <w:tc>
          <w:tcPr>
            <w:tcW w:w="884" w:type="dxa"/>
            <w:vMerge/>
          </w:tcPr>
          <w:p w14:paraId="78EBC5F6" w14:textId="77777777" w:rsidR="00B94CDA" w:rsidRPr="000E6D92" w:rsidRDefault="00B94CDA" w:rsidP="00B94CDA">
            <w:pPr>
              <w:pStyle w:val="TableText"/>
              <w:jc w:val="center"/>
            </w:pPr>
          </w:p>
        </w:tc>
        <w:tc>
          <w:tcPr>
            <w:tcW w:w="621" w:type="dxa"/>
            <w:shd w:val="clear" w:color="auto" w:fill="auto"/>
          </w:tcPr>
          <w:p w14:paraId="0816649C" w14:textId="77777777" w:rsidR="00B94CDA" w:rsidRPr="000E6D92" w:rsidRDefault="00B94CDA" w:rsidP="00B94CDA">
            <w:pPr>
              <w:pStyle w:val="TableText"/>
              <w:jc w:val="center"/>
            </w:pPr>
            <w:r w:rsidRPr="000E6D92">
              <w:t>PM</w:t>
            </w:r>
          </w:p>
        </w:tc>
        <w:tc>
          <w:tcPr>
            <w:tcW w:w="796" w:type="dxa"/>
            <w:shd w:val="clear" w:color="auto" w:fill="auto"/>
          </w:tcPr>
          <w:p w14:paraId="5E1E5A0F" w14:textId="77777777" w:rsidR="00B94CDA" w:rsidRPr="000E6D92" w:rsidRDefault="00B94CDA" w:rsidP="00B94CDA">
            <w:pPr>
              <w:pStyle w:val="TableText"/>
              <w:jc w:val="center"/>
            </w:pPr>
            <w:r w:rsidRPr="000E6D92">
              <w:t>10.3</w:t>
            </w:r>
          </w:p>
        </w:tc>
        <w:tc>
          <w:tcPr>
            <w:tcW w:w="621" w:type="dxa"/>
            <w:shd w:val="clear" w:color="auto" w:fill="auto"/>
          </w:tcPr>
          <w:p w14:paraId="4D71E3CA" w14:textId="77777777" w:rsidR="00B94CDA" w:rsidRPr="000E6D92" w:rsidRDefault="00B94CDA" w:rsidP="00B94CDA">
            <w:pPr>
              <w:pStyle w:val="TableText"/>
              <w:jc w:val="center"/>
            </w:pPr>
            <w:r w:rsidRPr="000E6D92">
              <w:t>B</w:t>
            </w:r>
          </w:p>
        </w:tc>
        <w:tc>
          <w:tcPr>
            <w:tcW w:w="796" w:type="dxa"/>
            <w:shd w:val="clear" w:color="auto" w:fill="auto"/>
          </w:tcPr>
          <w:p w14:paraId="253C9D44" w14:textId="77777777" w:rsidR="00B94CDA" w:rsidRPr="000E6D92" w:rsidRDefault="00B94CDA" w:rsidP="00B94CDA">
            <w:pPr>
              <w:pStyle w:val="TableText"/>
              <w:jc w:val="center"/>
            </w:pPr>
            <w:r w:rsidRPr="000E6D92">
              <w:t>10.3</w:t>
            </w:r>
          </w:p>
        </w:tc>
        <w:tc>
          <w:tcPr>
            <w:tcW w:w="621" w:type="dxa"/>
            <w:shd w:val="clear" w:color="auto" w:fill="auto"/>
          </w:tcPr>
          <w:p w14:paraId="216A0E39" w14:textId="77777777" w:rsidR="00B94CDA" w:rsidRPr="000E6D92" w:rsidRDefault="00B94CDA" w:rsidP="00B94CDA">
            <w:pPr>
              <w:pStyle w:val="TableText"/>
              <w:jc w:val="center"/>
            </w:pPr>
            <w:r w:rsidRPr="000E6D92">
              <w:t>B</w:t>
            </w:r>
          </w:p>
        </w:tc>
        <w:tc>
          <w:tcPr>
            <w:tcW w:w="709" w:type="dxa"/>
            <w:shd w:val="clear" w:color="auto" w:fill="auto"/>
          </w:tcPr>
          <w:p w14:paraId="7CB07659" w14:textId="77777777" w:rsidR="00B94CDA" w:rsidRPr="000E6D92" w:rsidRDefault="00B94CDA" w:rsidP="00B94CDA">
            <w:pPr>
              <w:pStyle w:val="TableText"/>
              <w:jc w:val="center"/>
            </w:pPr>
            <w:r w:rsidRPr="000E6D92">
              <w:t>0.0</w:t>
            </w:r>
          </w:p>
        </w:tc>
        <w:tc>
          <w:tcPr>
            <w:tcW w:w="709" w:type="dxa"/>
            <w:shd w:val="clear" w:color="auto" w:fill="auto"/>
          </w:tcPr>
          <w:p w14:paraId="18B925C7" w14:textId="77777777" w:rsidR="00B94CDA" w:rsidRPr="000E6D92" w:rsidRDefault="00B94CDA" w:rsidP="00B94CDA">
            <w:pPr>
              <w:pStyle w:val="TableText"/>
              <w:jc w:val="center"/>
            </w:pPr>
            <w:r w:rsidRPr="000E6D92">
              <w:t>10.6</w:t>
            </w:r>
          </w:p>
        </w:tc>
        <w:tc>
          <w:tcPr>
            <w:tcW w:w="709" w:type="dxa"/>
            <w:shd w:val="clear" w:color="auto" w:fill="auto"/>
          </w:tcPr>
          <w:p w14:paraId="11EAF712" w14:textId="77777777" w:rsidR="00B94CDA" w:rsidRPr="000E6D92" w:rsidRDefault="00B94CDA" w:rsidP="00B94CDA">
            <w:pPr>
              <w:pStyle w:val="TableText"/>
              <w:jc w:val="center"/>
            </w:pPr>
            <w:r w:rsidRPr="000E6D92">
              <w:t>B</w:t>
            </w:r>
          </w:p>
        </w:tc>
        <w:tc>
          <w:tcPr>
            <w:tcW w:w="677" w:type="dxa"/>
            <w:shd w:val="clear" w:color="auto" w:fill="auto"/>
          </w:tcPr>
          <w:p w14:paraId="7E1534B8" w14:textId="77777777" w:rsidR="00B94CDA" w:rsidRPr="000E6D92" w:rsidRDefault="00B94CDA" w:rsidP="00B94CDA">
            <w:pPr>
              <w:pStyle w:val="TableText"/>
              <w:jc w:val="center"/>
            </w:pPr>
            <w:r w:rsidRPr="000E6D92">
              <w:t>10.6</w:t>
            </w:r>
          </w:p>
        </w:tc>
        <w:tc>
          <w:tcPr>
            <w:tcW w:w="734" w:type="dxa"/>
            <w:shd w:val="clear" w:color="auto" w:fill="auto"/>
          </w:tcPr>
          <w:p w14:paraId="0E94661E" w14:textId="77777777" w:rsidR="00B94CDA" w:rsidRPr="000E6D92" w:rsidRDefault="00B94CDA" w:rsidP="00B94CDA">
            <w:pPr>
              <w:pStyle w:val="TableText"/>
              <w:jc w:val="center"/>
            </w:pPr>
            <w:r w:rsidRPr="000E6D92">
              <w:t>B</w:t>
            </w:r>
          </w:p>
        </w:tc>
        <w:tc>
          <w:tcPr>
            <w:tcW w:w="714" w:type="dxa"/>
            <w:shd w:val="clear" w:color="auto" w:fill="auto"/>
          </w:tcPr>
          <w:p w14:paraId="6E1E3655" w14:textId="77777777" w:rsidR="00B94CDA" w:rsidRPr="000E6D92" w:rsidRDefault="00B94CDA" w:rsidP="00B94CDA">
            <w:pPr>
              <w:pStyle w:val="TableText"/>
              <w:jc w:val="center"/>
            </w:pPr>
            <w:r w:rsidRPr="000E6D92">
              <w:t>0.0</w:t>
            </w:r>
          </w:p>
        </w:tc>
        <w:tc>
          <w:tcPr>
            <w:tcW w:w="909" w:type="dxa"/>
            <w:vMerge/>
            <w:shd w:val="clear" w:color="auto" w:fill="auto"/>
          </w:tcPr>
          <w:p w14:paraId="181745E1" w14:textId="77777777" w:rsidR="00B94CDA" w:rsidRPr="000E6D92" w:rsidRDefault="00B94CDA" w:rsidP="00B94CDA">
            <w:pPr>
              <w:pStyle w:val="TableText"/>
              <w:jc w:val="center"/>
            </w:pPr>
          </w:p>
        </w:tc>
      </w:tr>
      <w:tr w:rsidR="00B94CDA" w:rsidRPr="000E6D92" w14:paraId="2483B3C3" w14:textId="77777777" w:rsidTr="00B94CDA">
        <w:tblPrEx>
          <w:tblLook w:val="04A0" w:firstRow="1" w:lastRow="0" w:firstColumn="1" w:lastColumn="0" w:noHBand="0" w:noVBand="1"/>
        </w:tblPrEx>
        <w:trPr>
          <w:cantSplit/>
          <w:jc w:val="center"/>
        </w:trPr>
        <w:tc>
          <w:tcPr>
            <w:tcW w:w="2312" w:type="dxa"/>
            <w:gridSpan w:val="2"/>
            <w:vMerge w:val="restart"/>
          </w:tcPr>
          <w:p w14:paraId="743D824D" w14:textId="77777777" w:rsidR="00B94CDA" w:rsidRPr="000E6D92" w:rsidRDefault="00B94CDA" w:rsidP="00B94CDA">
            <w:pPr>
              <w:pStyle w:val="TableText"/>
            </w:pPr>
            <w:r>
              <w:t xml:space="preserve">n. </w:t>
            </w:r>
            <w:r w:rsidRPr="000E6D92">
              <w:t>El Norte Pkwy</w:t>
            </w:r>
            <w:r>
              <w:t>/</w:t>
            </w:r>
            <w:r w:rsidRPr="000E6D92">
              <w:t>I-15 NB Ramps</w:t>
            </w:r>
          </w:p>
        </w:tc>
        <w:tc>
          <w:tcPr>
            <w:tcW w:w="1148" w:type="dxa"/>
            <w:vMerge w:val="restart"/>
          </w:tcPr>
          <w:p w14:paraId="76BCC1A0" w14:textId="77777777" w:rsidR="00B94CDA" w:rsidRPr="000E6D92" w:rsidRDefault="00B94CDA" w:rsidP="00B94CDA">
            <w:pPr>
              <w:pStyle w:val="TableText"/>
            </w:pPr>
            <w:r w:rsidRPr="000E6D92">
              <w:t>Caltrans</w:t>
            </w:r>
          </w:p>
        </w:tc>
        <w:tc>
          <w:tcPr>
            <w:tcW w:w="884" w:type="dxa"/>
            <w:vMerge w:val="restart"/>
          </w:tcPr>
          <w:p w14:paraId="425D087E" w14:textId="77777777" w:rsidR="00B94CDA" w:rsidRPr="000E6D92" w:rsidRDefault="00B94CDA" w:rsidP="00B94CDA">
            <w:pPr>
              <w:pStyle w:val="TableText"/>
              <w:jc w:val="center"/>
            </w:pPr>
            <w:r w:rsidRPr="000E6D92">
              <w:t>Signal</w:t>
            </w:r>
          </w:p>
        </w:tc>
        <w:tc>
          <w:tcPr>
            <w:tcW w:w="621" w:type="dxa"/>
            <w:shd w:val="clear" w:color="auto" w:fill="auto"/>
          </w:tcPr>
          <w:p w14:paraId="061B9CDF" w14:textId="77777777" w:rsidR="00B94CDA" w:rsidRPr="000E6D92" w:rsidRDefault="00B94CDA" w:rsidP="00B94CDA">
            <w:pPr>
              <w:pStyle w:val="TableText"/>
              <w:jc w:val="center"/>
            </w:pPr>
            <w:r w:rsidRPr="000E6D92">
              <w:t>AM</w:t>
            </w:r>
          </w:p>
        </w:tc>
        <w:tc>
          <w:tcPr>
            <w:tcW w:w="796" w:type="dxa"/>
            <w:shd w:val="clear" w:color="auto" w:fill="auto"/>
          </w:tcPr>
          <w:p w14:paraId="6C5DDB58" w14:textId="77777777" w:rsidR="00B94CDA" w:rsidRPr="000E6D92" w:rsidRDefault="00B94CDA" w:rsidP="00B94CDA">
            <w:pPr>
              <w:pStyle w:val="TableText"/>
              <w:jc w:val="center"/>
            </w:pPr>
            <w:r w:rsidRPr="000E6D92">
              <w:t>19.5</w:t>
            </w:r>
          </w:p>
        </w:tc>
        <w:tc>
          <w:tcPr>
            <w:tcW w:w="621" w:type="dxa"/>
            <w:shd w:val="clear" w:color="auto" w:fill="auto"/>
          </w:tcPr>
          <w:p w14:paraId="67B4B1FB" w14:textId="77777777" w:rsidR="00B94CDA" w:rsidRPr="000E6D92" w:rsidRDefault="00B94CDA" w:rsidP="00B94CDA">
            <w:pPr>
              <w:pStyle w:val="TableText"/>
              <w:jc w:val="center"/>
            </w:pPr>
            <w:r w:rsidRPr="000E6D92">
              <w:t>B</w:t>
            </w:r>
          </w:p>
        </w:tc>
        <w:tc>
          <w:tcPr>
            <w:tcW w:w="796" w:type="dxa"/>
            <w:shd w:val="clear" w:color="auto" w:fill="auto"/>
          </w:tcPr>
          <w:p w14:paraId="1A1CE37F" w14:textId="77777777" w:rsidR="00B94CDA" w:rsidRPr="000E6D92" w:rsidRDefault="00B94CDA" w:rsidP="00B94CDA">
            <w:pPr>
              <w:pStyle w:val="TableText"/>
              <w:jc w:val="center"/>
            </w:pPr>
            <w:r w:rsidRPr="000E6D92">
              <w:t>19.8</w:t>
            </w:r>
          </w:p>
        </w:tc>
        <w:tc>
          <w:tcPr>
            <w:tcW w:w="621" w:type="dxa"/>
            <w:shd w:val="clear" w:color="auto" w:fill="auto"/>
          </w:tcPr>
          <w:p w14:paraId="61503588" w14:textId="77777777" w:rsidR="00B94CDA" w:rsidRPr="000E6D92" w:rsidRDefault="00B94CDA" w:rsidP="00B94CDA">
            <w:pPr>
              <w:pStyle w:val="TableText"/>
              <w:jc w:val="center"/>
            </w:pPr>
            <w:r w:rsidRPr="000E6D92">
              <w:t>B</w:t>
            </w:r>
          </w:p>
        </w:tc>
        <w:tc>
          <w:tcPr>
            <w:tcW w:w="709" w:type="dxa"/>
            <w:shd w:val="clear" w:color="auto" w:fill="auto"/>
          </w:tcPr>
          <w:p w14:paraId="5D229DA9" w14:textId="77777777" w:rsidR="00B94CDA" w:rsidRPr="000E6D92" w:rsidRDefault="00B94CDA" w:rsidP="00B94CDA">
            <w:pPr>
              <w:pStyle w:val="TableText"/>
              <w:jc w:val="center"/>
            </w:pPr>
            <w:r w:rsidRPr="000E6D92">
              <w:t>0.3</w:t>
            </w:r>
          </w:p>
        </w:tc>
        <w:tc>
          <w:tcPr>
            <w:tcW w:w="709" w:type="dxa"/>
            <w:shd w:val="clear" w:color="auto" w:fill="auto"/>
          </w:tcPr>
          <w:p w14:paraId="140754E2" w14:textId="77777777" w:rsidR="00B94CDA" w:rsidRPr="000E6D92" w:rsidRDefault="00B94CDA" w:rsidP="00B94CDA">
            <w:pPr>
              <w:pStyle w:val="TableText"/>
              <w:jc w:val="center"/>
            </w:pPr>
            <w:r w:rsidRPr="000E6D92">
              <w:t>20.4</w:t>
            </w:r>
          </w:p>
        </w:tc>
        <w:tc>
          <w:tcPr>
            <w:tcW w:w="709" w:type="dxa"/>
            <w:shd w:val="clear" w:color="auto" w:fill="auto"/>
          </w:tcPr>
          <w:p w14:paraId="78501892" w14:textId="77777777" w:rsidR="00B94CDA" w:rsidRPr="000E6D92" w:rsidRDefault="00B94CDA" w:rsidP="00B94CDA">
            <w:pPr>
              <w:pStyle w:val="TableText"/>
              <w:jc w:val="center"/>
            </w:pPr>
            <w:r w:rsidRPr="000E6D92">
              <w:t>C</w:t>
            </w:r>
          </w:p>
        </w:tc>
        <w:tc>
          <w:tcPr>
            <w:tcW w:w="677" w:type="dxa"/>
            <w:shd w:val="clear" w:color="auto" w:fill="auto"/>
          </w:tcPr>
          <w:p w14:paraId="33CB9B44" w14:textId="77777777" w:rsidR="00B94CDA" w:rsidRPr="000E6D92" w:rsidRDefault="00B94CDA" w:rsidP="00B94CDA">
            <w:pPr>
              <w:pStyle w:val="TableText"/>
              <w:jc w:val="center"/>
            </w:pPr>
            <w:r w:rsidRPr="000E6D92">
              <w:t>20.8</w:t>
            </w:r>
          </w:p>
        </w:tc>
        <w:tc>
          <w:tcPr>
            <w:tcW w:w="734" w:type="dxa"/>
            <w:shd w:val="clear" w:color="auto" w:fill="auto"/>
          </w:tcPr>
          <w:p w14:paraId="25104DDB" w14:textId="77777777" w:rsidR="00B94CDA" w:rsidRPr="000E6D92" w:rsidRDefault="00B94CDA" w:rsidP="00B94CDA">
            <w:pPr>
              <w:pStyle w:val="TableText"/>
              <w:jc w:val="center"/>
            </w:pPr>
            <w:r w:rsidRPr="000E6D92">
              <w:t>C</w:t>
            </w:r>
          </w:p>
        </w:tc>
        <w:tc>
          <w:tcPr>
            <w:tcW w:w="714" w:type="dxa"/>
            <w:shd w:val="clear" w:color="auto" w:fill="auto"/>
          </w:tcPr>
          <w:p w14:paraId="7D878F57" w14:textId="77777777" w:rsidR="00B94CDA" w:rsidRPr="000E6D92" w:rsidRDefault="00B94CDA" w:rsidP="00B94CDA">
            <w:pPr>
              <w:pStyle w:val="TableText"/>
              <w:jc w:val="center"/>
            </w:pPr>
            <w:r w:rsidRPr="000E6D92">
              <w:t>0.4</w:t>
            </w:r>
          </w:p>
        </w:tc>
        <w:tc>
          <w:tcPr>
            <w:tcW w:w="909" w:type="dxa"/>
            <w:vMerge w:val="restart"/>
            <w:shd w:val="clear" w:color="auto" w:fill="auto"/>
          </w:tcPr>
          <w:p w14:paraId="5492F311" w14:textId="77777777" w:rsidR="00B94CDA" w:rsidRPr="000E6D92" w:rsidRDefault="00B94CDA" w:rsidP="00B94CDA">
            <w:pPr>
              <w:pStyle w:val="TableText"/>
              <w:jc w:val="center"/>
            </w:pPr>
            <w:r w:rsidRPr="000E6D92">
              <w:t>No</w:t>
            </w:r>
          </w:p>
        </w:tc>
      </w:tr>
      <w:tr w:rsidR="00B94CDA" w:rsidRPr="000E6D92" w14:paraId="4C3A22BB" w14:textId="77777777" w:rsidTr="00B94CDA">
        <w:tblPrEx>
          <w:tblLook w:val="04A0" w:firstRow="1" w:lastRow="0" w:firstColumn="1" w:lastColumn="0" w:noHBand="0" w:noVBand="1"/>
        </w:tblPrEx>
        <w:trPr>
          <w:cantSplit/>
          <w:jc w:val="center"/>
        </w:trPr>
        <w:tc>
          <w:tcPr>
            <w:tcW w:w="2312" w:type="dxa"/>
            <w:gridSpan w:val="2"/>
            <w:vMerge/>
          </w:tcPr>
          <w:p w14:paraId="6B93F87C" w14:textId="77777777" w:rsidR="00B94CDA" w:rsidRPr="000E6D92" w:rsidRDefault="00B94CDA" w:rsidP="00B94CDA">
            <w:pPr>
              <w:pStyle w:val="TableText"/>
            </w:pPr>
          </w:p>
        </w:tc>
        <w:tc>
          <w:tcPr>
            <w:tcW w:w="1148" w:type="dxa"/>
            <w:vMerge/>
          </w:tcPr>
          <w:p w14:paraId="26B0932D" w14:textId="77777777" w:rsidR="00B94CDA" w:rsidRPr="000E6D92" w:rsidRDefault="00B94CDA" w:rsidP="00B94CDA">
            <w:pPr>
              <w:pStyle w:val="TableText"/>
            </w:pPr>
          </w:p>
        </w:tc>
        <w:tc>
          <w:tcPr>
            <w:tcW w:w="884" w:type="dxa"/>
            <w:vMerge/>
          </w:tcPr>
          <w:p w14:paraId="5F0AEF00" w14:textId="77777777" w:rsidR="00B94CDA" w:rsidRPr="000E6D92" w:rsidRDefault="00B94CDA" w:rsidP="00B94CDA">
            <w:pPr>
              <w:pStyle w:val="TableText"/>
              <w:jc w:val="center"/>
            </w:pPr>
          </w:p>
        </w:tc>
        <w:tc>
          <w:tcPr>
            <w:tcW w:w="621" w:type="dxa"/>
            <w:shd w:val="clear" w:color="auto" w:fill="auto"/>
          </w:tcPr>
          <w:p w14:paraId="417FC20B" w14:textId="77777777" w:rsidR="00B94CDA" w:rsidRPr="000E6D92" w:rsidRDefault="00B94CDA" w:rsidP="00B94CDA">
            <w:pPr>
              <w:pStyle w:val="TableText"/>
              <w:jc w:val="center"/>
            </w:pPr>
            <w:r w:rsidRPr="000E6D92">
              <w:t>PM</w:t>
            </w:r>
          </w:p>
        </w:tc>
        <w:tc>
          <w:tcPr>
            <w:tcW w:w="796" w:type="dxa"/>
            <w:shd w:val="clear" w:color="auto" w:fill="auto"/>
          </w:tcPr>
          <w:p w14:paraId="5D44012D" w14:textId="77777777" w:rsidR="00B94CDA" w:rsidRPr="000E6D92" w:rsidRDefault="00B94CDA" w:rsidP="00B94CDA">
            <w:pPr>
              <w:pStyle w:val="TableText"/>
              <w:jc w:val="center"/>
            </w:pPr>
            <w:r w:rsidRPr="000E6D92">
              <w:t>32.2</w:t>
            </w:r>
          </w:p>
        </w:tc>
        <w:tc>
          <w:tcPr>
            <w:tcW w:w="621" w:type="dxa"/>
            <w:shd w:val="clear" w:color="auto" w:fill="auto"/>
          </w:tcPr>
          <w:p w14:paraId="14EE0BBE" w14:textId="77777777" w:rsidR="00B94CDA" w:rsidRPr="000E6D92" w:rsidRDefault="00B94CDA" w:rsidP="00B94CDA">
            <w:pPr>
              <w:pStyle w:val="TableText"/>
              <w:jc w:val="center"/>
            </w:pPr>
            <w:r w:rsidRPr="000E6D92">
              <w:t>C</w:t>
            </w:r>
          </w:p>
        </w:tc>
        <w:tc>
          <w:tcPr>
            <w:tcW w:w="796" w:type="dxa"/>
            <w:shd w:val="clear" w:color="auto" w:fill="auto"/>
          </w:tcPr>
          <w:p w14:paraId="0B453D30" w14:textId="77777777" w:rsidR="00B94CDA" w:rsidRPr="000E6D92" w:rsidRDefault="00B94CDA" w:rsidP="00B94CDA">
            <w:pPr>
              <w:pStyle w:val="TableText"/>
              <w:jc w:val="center"/>
            </w:pPr>
            <w:r w:rsidRPr="000E6D92">
              <w:t>36.7</w:t>
            </w:r>
          </w:p>
        </w:tc>
        <w:tc>
          <w:tcPr>
            <w:tcW w:w="621" w:type="dxa"/>
            <w:shd w:val="clear" w:color="auto" w:fill="auto"/>
          </w:tcPr>
          <w:p w14:paraId="7A4900A6" w14:textId="77777777" w:rsidR="00B94CDA" w:rsidRPr="000E6D92" w:rsidRDefault="00B94CDA" w:rsidP="00B94CDA">
            <w:pPr>
              <w:pStyle w:val="TableText"/>
              <w:jc w:val="center"/>
            </w:pPr>
            <w:r w:rsidRPr="000E6D92">
              <w:t>D</w:t>
            </w:r>
          </w:p>
        </w:tc>
        <w:tc>
          <w:tcPr>
            <w:tcW w:w="709" w:type="dxa"/>
            <w:shd w:val="clear" w:color="auto" w:fill="auto"/>
          </w:tcPr>
          <w:p w14:paraId="5DAAD292" w14:textId="77777777" w:rsidR="00B94CDA" w:rsidRPr="000E6D92" w:rsidRDefault="00B94CDA" w:rsidP="00B94CDA">
            <w:pPr>
              <w:pStyle w:val="TableText"/>
              <w:jc w:val="center"/>
            </w:pPr>
            <w:r w:rsidRPr="000E6D92">
              <w:t>4.5</w:t>
            </w:r>
          </w:p>
        </w:tc>
        <w:tc>
          <w:tcPr>
            <w:tcW w:w="709" w:type="dxa"/>
            <w:shd w:val="clear" w:color="auto" w:fill="auto"/>
          </w:tcPr>
          <w:p w14:paraId="7D5D0506" w14:textId="77777777" w:rsidR="00B94CDA" w:rsidRPr="000E6D92" w:rsidRDefault="00B94CDA" w:rsidP="00B94CDA">
            <w:pPr>
              <w:pStyle w:val="TableText"/>
              <w:jc w:val="center"/>
            </w:pPr>
            <w:r w:rsidRPr="000E6D92">
              <w:t>40.7</w:t>
            </w:r>
          </w:p>
        </w:tc>
        <w:tc>
          <w:tcPr>
            <w:tcW w:w="709" w:type="dxa"/>
            <w:shd w:val="clear" w:color="auto" w:fill="auto"/>
          </w:tcPr>
          <w:p w14:paraId="7496BD26" w14:textId="77777777" w:rsidR="00B94CDA" w:rsidRPr="000E6D92" w:rsidRDefault="00B94CDA" w:rsidP="00B94CDA">
            <w:pPr>
              <w:pStyle w:val="TableText"/>
              <w:jc w:val="center"/>
            </w:pPr>
            <w:r w:rsidRPr="000E6D92">
              <w:t>D</w:t>
            </w:r>
          </w:p>
        </w:tc>
        <w:tc>
          <w:tcPr>
            <w:tcW w:w="677" w:type="dxa"/>
            <w:shd w:val="clear" w:color="auto" w:fill="auto"/>
          </w:tcPr>
          <w:p w14:paraId="55E35250" w14:textId="77777777" w:rsidR="00B94CDA" w:rsidRPr="000E6D92" w:rsidRDefault="00B94CDA" w:rsidP="00B94CDA">
            <w:pPr>
              <w:pStyle w:val="TableText"/>
              <w:jc w:val="center"/>
            </w:pPr>
            <w:r w:rsidRPr="000E6D92">
              <w:t>47.3</w:t>
            </w:r>
          </w:p>
        </w:tc>
        <w:tc>
          <w:tcPr>
            <w:tcW w:w="734" w:type="dxa"/>
            <w:shd w:val="clear" w:color="auto" w:fill="auto"/>
          </w:tcPr>
          <w:p w14:paraId="0CD9BC7B" w14:textId="77777777" w:rsidR="00B94CDA" w:rsidRPr="000E6D92" w:rsidRDefault="00B94CDA" w:rsidP="00B94CDA">
            <w:pPr>
              <w:pStyle w:val="TableText"/>
              <w:jc w:val="center"/>
            </w:pPr>
            <w:r w:rsidRPr="000E6D92">
              <w:t>D</w:t>
            </w:r>
          </w:p>
        </w:tc>
        <w:tc>
          <w:tcPr>
            <w:tcW w:w="714" w:type="dxa"/>
            <w:shd w:val="clear" w:color="auto" w:fill="auto"/>
          </w:tcPr>
          <w:p w14:paraId="18206000" w14:textId="77777777" w:rsidR="00B94CDA" w:rsidRPr="000E6D92" w:rsidRDefault="00B94CDA" w:rsidP="00B94CDA">
            <w:pPr>
              <w:pStyle w:val="TableText"/>
              <w:jc w:val="center"/>
            </w:pPr>
            <w:r w:rsidRPr="000E6D92">
              <w:t>6.6</w:t>
            </w:r>
          </w:p>
        </w:tc>
        <w:tc>
          <w:tcPr>
            <w:tcW w:w="909" w:type="dxa"/>
            <w:vMerge/>
            <w:shd w:val="clear" w:color="auto" w:fill="auto"/>
          </w:tcPr>
          <w:p w14:paraId="2D0FA503" w14:textId="77777777" w:rsidR="00B94CDA" w:rsidRPr="000E6D92" w:rsidRDefault="00B94CDA" w:rsidP="00B94CDA">
            <w:pPr>
              <w:pStyle w:val="TableText"/>
              <w:jc w:val="center"/>
            </w:pPr>
          </w:p>
        </w:tc>
      </w:tr>
      <w:tr w:rsidR="00B94CDA" w:rsidRPr="000E6D92" w14:paraId="1DC62C90" w14:textId="77777777" w:rsidTr="00B94CDA">
        <w:tblPrEx>
          <w:tblLook w:val="04A0" w:firstRow="1" w:lastRow="0" w:firstColumn="1" w:lastColumn="0" w:noHBand="0" w:noVBand="1"/>
        </w:tblPrEx>
        <w:trPr>
          <w:cantSplit/>
          <w:jc w:val="center"/>
        </w:trPr>
        <w:tc>
          <w:tcPr>
            <w:tcW w:w="2312" w:type="dxa"/>
            <w:gridSpan w:val="2"/>
            <w:vMerge w:val="restart"/>
          </w:tcPr>
          <w:p w14:paraId="6D533413" w14:textId="77777777" w:rsidR="00B94CDA" w:rsidRPr="000E6D92" w:rsidRDefault="00B94CDA" w:rsidP="00B94CDA">
            <w:pPr>
              <w:pStyle w:val="TableText"/>
            </w:pPr>
            <w:r>
              <w:t xml:space="preserve">o. </w:t>
            </w:r>
            <w:r w:rsidRPr="000E6D92">
              <w:t>El Norte Pkwy</w:t>
            </w:r>
            <w:r>
              <w:t>/</w:t>
            </w:r>
            <w:r w:rsidRPr="000E6D92">
              <w:t>7 Oaks Rd</w:t>
            </w:r>
          </w:p>
        </w:tc>
        <w:tc>
          <w:tcPr>
            <w:tcW w:w="1148" w:type="dxa"/>
            <w:vMerge w:val="restart"/>
          </w:tcPr>
          <w:p w14:paraId="2C01BC6F" w14:textId="77777777" w:rsidR="00B94CDA" w:rsidRPr="000E6D92" w:rsidRDefault="00B94CDA" w:rsidP="00B94CDA">
            <w:pPr>
              <w:pStyle w:val="TableText"/>
            </w:pPr>
            <w:r w:rsidRPr="000E6D92">
              <w:t>Escondido</w:t>
            </w:r>
          </w:p>
        </w:tc>
        <w:tc>
          <w:tcPr>
            <w:tcW w:w="884" w:type="dxa"/>
            <w:vMerge w:val="restart"/>
          </w:tcPr>
          <w:p w14:paraId="59A6A7CB" w14:textId="77777777" w:rsidR="00B94CDA" w:rsidRPr="000E6D92" w:rsidRDefault="00B94CDA" w:rsidP="00B94CDA">
            <w:pPr>
              <w:pStyle w:val="TableText"/>
              <w:jc w:val="center"/>
            </w:pPr>
            <w:r w:rsidRPr="000E6D92">
              <w:t>Signal</w:t>
            </w:r>
          </w:p>
        </w:tc>
        <w:tc>
          <w:tcPr>
            <w:tcW w:w="621" w:type="dxa"/>
            <w:shd w:val="clear" w:color="auto" w:fill="auto"/>
          </w:tcPr>
          <w:p w14:paraId="697FFCCC" w14:textId="77777777" w:rsidR="00B94CDA" w:rsidRPr="000E6D92" w:rsidRDefault="00B94CDA" w:rsidP="00B94CDA">
            <w:pPr>
              <w:pStyle w:val="TableText"/>
              <w:jc w:val="center"/>
            </w:pPr>
            <w:r w:rsidRPr="000E6D92">
              <w:t>AM</w:t>
            </w:r>
          </w:p>
        </w:tc>
        <w:tc>
          <w:tcPr>
            <w:tcW w:w="796" w:type="dxa"/>
            <w:shd w:val="clear" w:color="auto" w:fill="auto"/>
          </w:tcPr>
          <w:p w14:paraId="6E120715" w14:textId="77777777" w:rsidR="00B94CDA" w:rsidRPr="000E6D92" w:rsidRDefault="00B94CDA" w:rsidP="00B94CDA">
            <w:pPr>
              <w:pStyle w:val="TableText"/>
              <w:jc w:val="center"/>
            </w:pPr>
            <w:r w:rsidRPr="000E6D92">
              <w:t>16.7</w:t>
            </w:r>
          </w:p>
        </w:tc>
        <w:tc>
          <w:tcPr>
            <w:tcW w:w="621" w:type="dxa"/>
            <w:shd w:val="clear" w:color="auto" w:fill="auto"/>
          </w:tcPr>
          <w:p w14:paraId="44A69CD3" w14:textId="77777777" w:rsidR="00B94CDA" w:rsidRPr="000E6D92" w:rsidRDefault="00B94CDA" w:rsidP="00B94CDA">
            <w:pPr>
              <w:pStyle w:val="TableText"/>
              <w:jc w:val="center"/>
            </w:pPr>
            <w:r w:rsidRPr="000E6D92">
              <w:t>B</w:t>
            </w:r>
          </w:p>
        </w:tc>
        <w:tc>
          <w:tcPr>
            <w:tcW w:w="796" w:type="dxa"/>
            <w:shd w:val="clear" w:color="auto" w:fill="auto"/>
          </w:tcPr>
          <w:p w14:paraId="46DB2F95" w14:textId="77777777" w:rsidR="00B94CDA" w:rsidRPr="000E6D92" w:rsidRDefault="00B94CDA" w:rsidP="00B94CDA">
            <w:pPr>
              <w:pStyle w:val="TableText"/>
              <w:jc w:val="center"/>
            </w:pPr>
            <w:r w:rsidRPr="000E6D92">
              <w:t>16.8</w:t>
            </w:r>
          </w:p>
        </w:tc>
        <w:tc>
          <w:tcPr>
            <w:tcW w:w="621" w:type="dxa"/>
            <w:shd w:val="clear" w:color="auto" w:fill="auto"/>
          </w:tcPr>
          <w:p w14:paraId="61BD344E" w14:textId="77777777" w:rsidR="00B94CDA" w:rsidRPr="000E6D92" w:rsidRDefault="00B94CDA" w:rsidP="00B94CDA">
            <w:pPr>
              <w:pStyle w:val="TableText"/>
              <w:jc w:val="center"/>
            </w:pPr>
            <w:r w:rsidRPr="000E6D92">
              <w:t>B</w:t>
            </w:r>
          </w:p>
        </w:tc>
        <w:tc>
          <w:tcPr>
            <w:tcW w:w="709" w:type="dxa"/>
            <w:shd w:val="clear" w:color="auto" w:fill="auto"/>
          </w:tcPr>
          <w:p w14:paraId="328C719F" w14:textId="77777777" w:rsidR="00B94CDA" w:rsidRPr="000E6D92" w:rsidRDefault="00B94CDA" w:rsidP="00B94CDA">
            <w:pPr>
              <w:pStyle w:val="TableText"/>
              <w:jc w:val="center"/>
            </w:pPr>
            <w:r w:rsidRPr="000E6D92">
              <w:t>0.1</w:t>
            </w:r>
          </w:p>
        </w:tc>
        <w:tc>
          <w:tcPr>
            <w:tcW w:w="709" w:type="dxa"/>
            <w:shd w:val="clear" w:color="auto" w:fill="auto"/>
          </w:tcPr>
          <w:p w14:paraId="50EFC012" w14:textId="77777777" w:rsidR="00B94CDA" w:rsidRPr="000E6D92" w:rsidRDefault="00B94CDA" w:rsidP="00B94CDA">
            <w:pPr>
              <w:pStyle w:val="TableText"/>
              <w:jc w:val="center"/>
            </w:pPr>
            <w:r w:rsidRPr="000E6D92">
              <w:t>19.5</w:t>
            </w:r>
          </w:p>
        </w:tc>
        <w:tc>
          <w:tcPr>
            <w:tcW w:w="709" w:type="dxa"/>
            <w:shd w:val="clear" w:color="auto" w:fill="auto"/>
          </w:tcPr>
          <w:p w14:paraId="18A84E2E" w14:textId="77777777" w:rsidR="00B94CDA" w:rsidRPr="000E6D92" w:rsidRDefault="00B94CDA" w:rsidP="00B94CDA">
            <w:pPr>
              <w:pStyle w:val="TableText"/>
              <w:jc w:val="center"/>
            </w:pPr>
            <w:r w:rsidRPr="000E6D92">
              <w:t>B</w:t>
            </w:r>
          </w:p>
        </w:tc>
        <w:tc>
          <w:tcPr>
            <w:tcW w:w="677" w:type="dxa"/>
            <w:shd w:val="clear" w:color="auto" w:fill="auto"/>
          </w:tcPr>
          <w:p w14:paraId="0BCBF3CF" w14:textId="77777777" w:rsidR="00B94CDA" w:rsidRPr="000E6D92" w:rsidRDefault="00B94CDA" w:rsidP="00B94CDA">
            <w:pPr>
              <w:pStyle w:val="TableText"/>
              <w:jc w:val="center"/>
            </w:pPr>
            <w:r w:rsidRPr="000E6D92">
              <w:t>19.7</w:t>
            </w:r>
          </w:p>
        </w:tc>
        <w:tc>
          <w:tcPr>
            <w:tcW w:w="734" w:type="dxa"/>
            <w:shd w:val="clear" w:color="auto" w:fill="auto"/>
          </w:tcPr>
          <w:p w14:paraId="2A550F69" w14:textId="77777777" w:rsidR="00B94CDA" w:rsidRPr="000E6D92" w:rsidRDefault="00B94CDA" w:rsidP="00B94CDA">
            <w:pPr>
              <w:pStyle w:val="TableText"/>
              <w:jc w:val="center"/>
            </w:pPr>
            <w:r w:rsidRPr="000E6D92">
              <w:t>B</w:t>
            </w:r>
          </w:p>
        </w:tc>
        <w:tc>
          <w:tcPr>
            <w:tcW w:w="714" w:type="dxa"/>
            <w:shd w:val="clear" w:color="auto" w:fill="auto"/>
          </w:tcPr>
          <w:p w14:paraId="1C3D065D" w14:textId="77777777" w:rsidR="00B94CDA" w:rsidRPr="000E6D92" w:rsidRDefault="00B94CDA" w:rsidP="00B94CDA">
            <w:pPr>
              <w:pStyle w:val="TableText"/>
              <w:jc w:val="center"/>
            </w:pPr>
            <w:r w:rsidRPr="000E6D92">
              <w:t>0.2</w:t>
            </w:r>
          </w:p>
        </w:tc>
        <w:tc>
          <w:tcPr>
            <w:tcW w:w="909" w:type="dxa"/>
            <w:vMerge w:val="restart"/>
            <w:shd w:val="clear" w:color="auto" w:fill="auto"/>
          </w:tcPr>
          <w:p w14:paraId="6C29E1BE" w14:textId="77777777" w:rsidR="00B94CDA" w:rsidRPr="000E6D92" w:rsidRDefault="00B94CDA" w:rsidP="00B94CDA">
            <w:pPr>
              <w:pStyle w:val="TableText"/>
              <w:jc w:val="center"/>
            </w:pPr>
            <w:r w:rsidRPr="000E6D92">
              <w:t>No</w:t>
            </w:r>
          </w:p>
        </w:tc>
      </w:tr>
      <w:tr w:rsidR="00B94CDA" w:rsidRPr="000E6D92" w14:paraId="7D58FBC2" w14:textId="77777777" w:rsidTr="00B94CDA">
        <w:tblPrEx>
          <w:tblLook w:val="04A0" w:firstRow="1" w:lastRow="0" w:firstColumn="1" w:lastColumn="0" w:noHBand="0" w:noVBand="1"/>
        </w:tblPrEx>
        <w:trPr>
          <w:cantSplit/>
          <w:jc w:val="center"/>
        </w:trPr>
        <w:tc>
          <w:tcPr>
            <w:tcW w:w="2312" w:type="dxa"/>
            <w:gridSpan w:val="2"/>
            <w:vMerge/>
          </w:tcPr>
          <w:p w14:paraId="56A85193" w14:textId="77777777" w:rsidR="00B94CDA" w:rsidRPr="000E6D92" w:rsidRDefault="00B94CDA" w:rsidP="00B94CDA">
            <w:pPr>
              <w:pStyle w:val="TableText"/>
            </w:pPr>
          </w:p>
        </w:tc>
        <w:tc>
          <w:tcPr>
            <w:tcW w:w="1148" w:type="dxa"/>
            <w:vMerge/>
          </w:tcPr>
          <w:p w14:paraId="124E5643" w14:textId="77777777" w:rsidR="00B94CDA" w:rsidRPr="000E6D92" w:rsidRDefault="00B94CDA" w:rsidP="00B94CDA">
            <w:pPr>
              <w:pStyle w:val="TableText"/>
            </w:pPr>
          </w:p>
        </w:tc>
        <w:tc>
          <w:tcPr>
            <w:tcW w:w="884" w:type="dxa"/>
            <w:vMerge/>
          </w:tcPr>
          <w:p w14:paraId="6250045B" w14:textId="77777777" w:rsidR="00B94CDA" w:rsidRPr="000E6D92" w:rsidRDefault="00B94CDA" w:rsidP="00B94CDA">
            <w:pPr>
              <w:pStyle w:val="TableText"/>
              <w:jc w:val="center"/>
            </w:pPr>
          </w:p>
        </w:tc>
        <w:tc>
          <w:tcPr>
            <w:tcW w:w="621" w:type="dxa"/>
            <w:shd w:val="clear" w:color="auto" w:fill="auto"/>
          </w:tcPr>
          <w:p w14:paraId="32C403DB" w14:textId="77777777" w:rsidR="00B94CDA" w:rsidRPr="000E6D92" w:rsidRDefault="00B94CDA" w:rsidP="00B94CDA">
            <w:pPr>
              <w:pStyle w:val="TableText"/>
              <w:jc w:val="center"/>
            </w:pPr>
            <w:r w:rsidRPr="000E6D92">
              <w:t>PM</w:t>
            </w:r>
          </w:p>
        </w:tc>
        <w:tc>
          <w:tcPr>
            <w:tcW w:w="796" w:type="dxa"/>
            <w:shd w:val="clear" w:color="auto" w:fill="auto"/>
          </w:tcPr>
          <w:p w14:paraId="24D4B882" w14:textId="77777777" w:rsidR="00B94CDA" w:rsidRPr="000E6D92" w:rsidRDefault="00B94CDA" w:rsidP="00B94CDA">
            <w:pPr>
              <w:pStyle w:val="TableText"/>
              <w:jc w:val="center"/>
            </w:pPr>
            <w:r w:rsidRPr="000E6D92">
              <w:t>25.1</w:t>
            </w:r>
          </w:p>
        </w:tc>
        <w:tc>
          <w:tcPr>
            <w:tcW w:w="621" w:type="dxa"/>
            <w:shd w:val="clear" w:color="auto" w:fill="auto"/>
          </w:tcPr>
          <w:p w14:paraId="0FB725CD" w14:textId="77777777" w:rsidR="00B94CDA" w:rsidRPr="000E6D92" w:rsidRDefault="00B94CDA" w:rsidP="00B94CDA">
            <w:pPr>
              <w:pStyle w:val="TableText"/>
              <w:jc w:val="center"/>
            </w:pPr>
            <w:r w:rsidRPr="000E6D92">
              <w:t>C</w:t>
            </w:r>
          </w:p>
        </w:tc>
        <w:tc>
          <w:tcPr>
            <w:tcW w:w="796" w:type="dxa"/>
            <w:shd w:val="clear" w:color="auto" w:fill="auto"/>
          </w:tcPr>
          <w:p w14:paraId="0031E365" w14:textId="77777777" w:rsidR="00B94CDA" w:rsidRPr="000E6D92" w:rsidRDefault="00B94CDA" w:rsidP="00B94CDA">
            <w:pPr>
              <w:pStyle w:val="TableText"/>
              <w:jc w:val="center"/>
            </w:pPr>
            <w:r w:rsidRPr="000E6D92">
              <w:t>25.2</w:t>
            </w:r>
          </w:p>
        </w:tc>
        <w:tc>
          <w:tcPr>
            <w:tcW w:w="621" w:type="dxa"/>
            <w:shd w:val="clear" w:color="auto" w:fill="auto"/>
          </w:tcPr>
          <w:p w14:paraId="14ED5CD5" w14:textId="77777777" w:rsidR="00B94CDA" w:rsidRPr="000E6D92" w:rsidRDefault="00B94CDA" w:rsidP="00B94CDA">
            <w:pPr>
              <w:pStyle w:val="TableText"/>
              <w:jc w:val="center"/>
            </w:pPr>
            <w:r w:rsidRPr="000E6D92">
              <w:t>C</w:t>
            </w:r>
          </w:p>
        </w:tc>
        <w:tc>
          <w:tcPr>
            <w:tcW w:w="709" w:type="dxa"/>
            <w:shd w:val="clear" w:color="auto" w:fill="auto"/>
          </w:tcPr>
          <w:p w14:paraId="710F0143" w14:textId="77777777" w:rsidR="00B94CDA" w:rsidRPr="000E6D92" w:rsidRDefault="00B94CDA" w:rsidP="00B94CDA">
            <w:pPr>
              <w:pStyle w:val="TableText"/>
              <w:jc w:val="center"/>
            </w:pPr>
            <w:r w:rsidRPr="000E6D92">
              <w:t>0.1</w:t>
            </w:r>
          </w:p>
        </w:tc>
        <w:tc>
          <w:tcPr>
            <w:tcW w:w="709" w:type="dxa"/>
            <w:shd w:val="clear" w:color="auto" w:fill="auto"/>
          </w:tcPr>
          <w:p w14:paraId="67B06426" w14:textId="77777777" w:rsidR="00B94CDA" w:rsidRPr="000E6D92" w:rsidRDefault="00B94CDA" w:rsidP="00B94CDA">
            <w:pPr>
              <w:pStyle w:val="TableText"/>
              <w:jc w:val="center"/>
            </w:pPr>
            <w:r w:rsidRPr="000E6D92">
              <w:t>30.4</w:t>
            </w:r>
          </w:p>
        </w:tc>
        <w:tc>
          <w:tcPr>
            <w:tcW w:w="709" w:type="dxa"/>
            <w:shd w:val="clear" w:color="auto" w:fill="auto"/>
          </w:tcPr>
          <w:p w14:paraId="74FEFF1C" w14:textId="77777777" w:rsidR="00B94CDA" w:rsidRPr="000E6D92" w:rsidRDefault="00B94CDA" w:rsidP="00B94CDA">
            <w:pPr>
              <w:pStyle w:val="TableText"/>
              <w:jc w:val="center"/>
            </w:pPr>
            <w:r w:rsidRPr="000E6D92">
              <w:t>C</w:t>
            </w:r>
          </w:p>
        </w:tc>
        <w:tc>
          <w:tcPr>
            <w:tcW w:w="677" w:type="dxa"/>
            <w:shd w:val="clear" w:color="auto" w:fill="auto"/>
          </w:tcPr>
          <w:p w14:paraId="758DD84B" w14:textId="77777777" w:rsidR="00B94CDA" w:rsidRPr="000E6D92" w:rsidRDefault="00B94CDA" w:rsidP="00B94CDA">
            <w:pPr>
              <w:pStyle w:val="TableText"/>
              <w:jc w:val="center"/>
            </w:pPr>
            <w:r w:rsidRPr="000E6D92">
              <w:t>30.6</w:t>
            </w:r>
          </w:p>
        </w:tc>
        <w:tc>
          <w:tcPr>
            <w:tcW w:w="734" w:type="dxa"/>
            <w:shd w:val="clear" w:color="auto" w:fill="auto"/>
          </w:tcPr>
          <w:p w14:paraId="5DAFB0A7" w14:textId="77777777" w:rsidR="00B94CDA" w:rsidRPr="000E6D92" w:rsidRDefault="00B94CDA" w:rsidP="00B94CDA">
            <w:pPr>
              <w:pStyle w:val="TableText"/>
              <w:jc w:val="center"/>
            </w:pPr>
            <w:r w:rsidRPr="000E6D92">
              <w:t>C</w:t>
            </w:r>
          </w:p>
        </w:tc>
        <w:tc>
          <w:tcPr>
            <w:tcW w:w="714" w:type="dxa"/>
            <w:shd w:val="clear" w:color="auto" w:fill="auto"/>
          </w:tcPr>
          <w:p w14:paraId="3818D6CD" w14:textId="77777777" w:rsidR="00B94CDA" w:rsidRPr="000E6D92" w:rsidRDefault="00B94CDA" w:rsidP="00B94CDA">
            <w:pPr>
              <w:pStyle w:val="TableText"/>
              <w:jc w:val="center"/>
            </w:pPr>
            <w:r w:rsidRPr="000E6D92">
              <w:t>0.2</w:t>
            </w:r>
          </w:p>
        </w:tc>
        <w:tc>
          <w:tcPr>
            <w:tcW w:w="909" w:type="dxa"/>
            <w:vMerge/>
            <w:shd w:val="clear" w:color="auto" w:fill="auto"/>
          </w:tcPr>
          <w:p w14:paraId="2BF55209" w14:textId="77777777" w:rsidR="00B94CDA" w:rsidRPr="000E6D92" w:rsidRDefault="00B94CDA" w:rsidP="00B94CDA">
            <w:pPr>
              <w:pStyle w:val="TableText"/>
              <w:jc w:val="center"/>
            </w:pPr>
          </w:p>
        </w:tc>
      </w:tr>
      <w:tr w:rsidR="00B94CDA" w:rsidRPr="000E6D92" w14:paraId="54CFB434" w14:textId="77777777" w:rsidTr="00B94CDA">
        <w:tblPrEx>
          <w:tblLook w:val="04A0" w:firstRow="1" w:lastRow="0" w:firstColumn="1" w:lastColumn="0" w:noHBand="0" w:noVBand="1"/>
        </w:tblPrEx>
        <w:trPr>
          <w:cantSplit/>
          <w:jc w:val="center"/>
        </w:trPr>
        <w:tc>
          <w:tcPr>
            <w:tcW w:w="2312" w:type="dxa"/>
            <w:gridSpan w:val="2"/>
            <w:vMerge w:val="restart"/>
            <w:shd w:val="clear" w:color="auto" w:fill="auto"/>
          </w:tcPr>
          <w:p w14:paraId="59BF2F2C" w14:textId="77777777" w:rsidR="00B94CDA" w:rsidRPr="000E6D92" w:rsidRDefault="00B94CDA" w:rsidP="00B94CDA">
            <w:pPr>
              <w:pStyle w:val="TableText"/>
            </w:pPr>
            <w:r>
              <w:t xml:space="preserve">p. </w:t>
            </w:r>
            <w:r w:rsidRPr="000E6D92">
              <w:t>El Norte Pkwy</w:t>
            </w:r>
            <w:r>
              <w:t>/</w:t>
            </w:r>
            <w:r w:rsidRPr="000E6D92">
              <w:t>Centre City Pkwy</w:t>
            </w:r>
          </w:p>
        </w:tc>
        <w:tc>
          <w:tcPr>
            <w:tcW w:w="1148" w:type="dxa"/>
            <w:vMerge w:val="restart"/>
          </w:tcPr>
          <w:p w14:paraId="168181D4" w14:textId="77777777" w:rsidR="00B94CDA" w:rsidRPr="000E6D92" w:rsidRDefault="00B94CDA" w:rsidP="00B94CDA">
            <w:pPr>
              <w:pStyle w:val="TableText"/>
            </w:pPr>
            <w:r w:rsidRPr="000E6D92">
              <w:t>Escondido</w:t>
            </w:r>
          </w:p>
        </w:tc>
        <w:tc>
          <w:tcPr>
            <w:tcW w:w="884" w:type="dxa"/>
            <w:vMerge w:val="restart"/>
            <w:shd w:val="clear" w:color="auto" w:fill="auto"/>
          </w:tcPr>
          <w:p w14:paraId="015E6980" w14:textId="77777777" w:rsidR="00B94CDA" w:rsidRPr="000E6D92" w:rsidRDefault="00B94CDA" w:rsidP="00B94CDA">
            <w:pPr>
              <w:pStyle w:val="TableText"/>
              <w:jc w:val="center"/>
            </w:pPr>
            <w:r w:rsidRPr="000E6D92">
              <w:t>Signal</w:t>
            </w:r>
          </w:p>
        </w:tc>
        <w:tc>
          <w:tcPr>
            <w:tcW w:w="621" w:type="dxa"/>
            <w:shd w:val="clear" w:color="auto" w:fill="auto"/>
          </w:tcPr>
          <w:p w14:paraId="1E0211EB" w14:textId="77777777" w:rsidR="00B94CDA" w:rsidRPr="000E6D92" w:rsidRDefault="00B94CDA" w:rsidP="00B94CDA">
            <w:pPr>
              <w:pStyle w:val="TableText"/>
              <w:jc w:val="center"/>
            </w:pPr>
            <w:r w:rsidRPr="000E6D92">
              <w:t>AM</w:t>
            </w:r>
          </w:p>
        </w:tc>
        <w:tc>
          <w:tcPr>
            <w:tcW w:w="796" w:type="dxa"/>
            <w:shd w:val="clear" w:color="auto" w:fill="auto"/>
          </w:tcPr>
          <w:p w14:paraId="5076239C" w14:textId="77777777" w:rsidR="00B94CDA" w:rsidRPr="000E6D92" w:rsidRDefault="00B94CDA" w:rsidP="00B94CDA">
            <w:pPr>
              <w:pStyle w:val="TableText"/>
              <w:jc w:val="center"/>
            </w:pPr>
            <w:r w:rsidRPr="000E6D92">
              <w:t>52.9</w:t>
            </w:r>
          </w:p>
        </w:tc>
        <w:tc>
          <w:tcPr>
            <w:tcW w:w="621" w:type="dxa"/>
            <w:shd w:val="clear" w:color="auto" w:fill="auto"/>
          </w:tcPr>
          <w:p w14:paraId="5F4108B3" w14:textId="77777777" w:rsidR="00B94CDA" w:rsidRPr="000E6D92" w:rsidRDefault="00B94CDA" w:rsidP="00B94CDA">
            <w:pPr>
              <w:pStyle w:val="TableText"/>
              <w:jc w:val="center"/>
            </w:pPr>
            <w:r w:rsidRPr="000E6D92">
              <w:t>D</w:t>
            </w:r>
          </w:p>
        </w:tc>
        <w:tc>
          <w:tcPr>
            <w:tcW w:w="796" w:type="dxa"/>
            <w:shd w:val="clear" w:color="auto" w:fill="auto"/>
          </w:tcPr>
          <w:p w14:paraId="5CF7A845" w14:textId="77777777" w:rsidR="00B94CDA" w:rsidRPr="000E6D92" w:rsidRDefault="00B94CDA" w:rsidP="00B94CDA">
            <w:pPr>
              <w:pStyle w:val="TableText"/>
              <w:jc w:val="center"/>
            </w:pPr>
            <w:r w:rsidRPr="000E6D92">
              <w:t>53.4</w:t>
            </w:r>
          </w:p>
        </w:tc>
        <w:tc>
          <w:tcPr>
            <w:tcW w:w="621" w:type="dxa"/>
            <w:shd w:val="clear" w:color="auto" w:fill="auto"/>
          </w:tcPr>
          <w:p w14:paraId="23FF58D4" w14:textId="77777777" w:rsidR="00B94CDA" w:rsidRPr="000E6D92" w:rsidRDefault="00B94CDA" w:rsidP="00B94CDA">
            <w:pPr>
              <w:pStyle w:val="TableText"/>
              <w:jc w:val="center"/>
            </w:pPr>
            <w:r w:rsidRPr="000E6D92">
              <w:t>D</w:t>
            </w:r>
          </w:p>
        </w:tc>
        <w:tc>
          <w:tcPr>
            <w:tcW w:w="709" w:type="dxa"/>
            <w:shd w:val="clear" w:color="auto" w:fill="auto"/>
          </w:tcPr>
          <w:p w14:paraId="15FF76DD" w14:textId="77777777" w:rsidR="00B94CDA" w:rsidRPr="000E6D92" w:rsidRDefault="00B94CDA" w:rsidP="00B94CDA">
            <w:pPr>
              <w:pStyle w:val="TableText"/>
              <w:jc w:val="center"/>
            </w:pPr>
            <w:r w:rsidRPr="000E6D92">
              <w:t>0.5</w:t>
            </w:r>
          </w:p>
        </w:tc>
        <w:tc>
          <w:tcPr>
            <w:tcW w:w="709" w:type="dxa"/>
            <w:shd w:val="clear" w:color="auto" w:fill="auto"/>
          </w:tcPr>
          <w:p w14:paraId="047FB875" w14:textId="77777777" w:rsidR="00B94CDA" w:rsidRPr="000E6D92" w:rsidRDefault="00B94CDA" w:rsidP="00B94CDA">
            <w:pPr>
              <w:pStyle w:val="TableText"/>
              <w:jc w:val="center"/>
            </w:pPr>
            <w:r w:rsidRPr="000E6D92">
              <w:t>55.9</w:t>
            </w:r>
          </w:p>
        </w:tc>
        <w:tc>
          <w:tcPr>
            <w:tcW w:w="709" w:type="dxa"/>
            <w:shd w:val="clear" w:color="auto" w:fill="auto"/>
          </w:tcPr>
          <w:p w14:paraId="32D40E83" w14:textId="77777777" w:rsidR="00B94CDA" w:rsidRPr="000E6D92" w:rsidRDefault="00B94CDA" w:rsidP="00B94CDA">
            <w:pPr>
              <w:pStyle w:val="TableText"/>
              <w:jc w:val="center"/>
            </w:pPr>
            <w:r w:rsidRPr="000E6D92">
              <w:t>E</w:t>
            </w:r>
          </w:p>
        </w:tc>
        <w:tc>
          <w:tcPr>
            <w:tcW w:w="677" w:type="dxa"/>
            <w:shd w:val="clear" w:color="auto" w:fill="auto"/>
          </w:tcPr>
          <w:p w14:paraId="0C3D7F4D" w14:textId="77777777" w:rsidR="00B94CDA" w:rsidRPr="000E6D92" w:rsidRDefault="00B94CDA" w:rsidP="00B94CDA">
            <w:pPr>
              <w:pStyle w:val="TableText"/>
              <w:jc w:val="center"/>
            </w:pPr>
            <w:r w:rsidRPr="000E6D92">
              <w:t>57.0</w:t>
            </w:r>
          </w:p>
        </w:tc>
        <w:tc>
          <w:tcPr>
            <w:tcW w:w="734" w:type="dxa"/>
            <w:shd w:val="clear" w:color="auto" w:fill="auto"/>
          </w:tcPr>
          <w:p w14:paraId="2E4959EE" w14:textId="77777777" w:rsidR="00B94CDA" w:rsidRPr="000E6D92" w:rsidRDefault="00B94CDA" w:rsidP="00B94CDA">
            <w:pPr>
              <w:pStyle w:val="TableText"/>
              <w:jc w:val="center"/>
            </w:pPr>
            <w:r w:rsidRPr="000E6D92">
              <w:t>E</w:t>
            </w:r>
          </w:p>
        </w:tc>
        <w:tc>
          <w:tcPr>
            <w:tcW w:w="714" w:type="dxa"/>
            <w:shd w:val="clear" w:color="auto" w:fill="auto"/>
          </w:tcPr>
          <w:p w14:paraId="4F0BD8B3" w14:textId="77777777" w:rsidR="00B94CDA" w:rsidRPr="000E6D92" w:rsidRDefault="00B94CDA" w:rsidP="00B94CDA">
            <w:pPr>
              <w:pStyle w:val="TableText"/>
              <w:jc w:val="center"/>
            </w:pPr>
            <w:r w:rsidRPr="000E6D92">
              <w:t>1.1</w:t>
            </w:r>
          </w:p>
        </w:tc>
        <w:tc>
          <w:tcPr>
            <w:tcW w:w="909" w:type="dxa"/>
            <w:vMerge w:val="restart"/>
            <w:shd w:val="clear" w:color="auto" w:fill="auto"/>
          </w:tcPr>
          <w:p w14:paraId="148531AF" w14:textId="77777777" w:rsidR="00B94CDA" w:rsidRPr="000E6D92" w:rsidRDefault="00B94CDA" w:rsidP="00B94CDA">
            <w:pPr>
              <w:pStyle w:val="TableText"/>
              <w:jc w:val="center"/>
            </w:pPr>
            <w:r w:rsidRPr="000E6D92">
              <w:t>No</w:t>
            </w:r>
          </w:p>
        </w:tc>
      </w:tr>
      <w:tr w:rsidR="00B94CDA" w:rsidRPr="000E6D92" w14:paraId="7F3021FA" w14:textId="77777777" w:rsidTr="00B94CDA">
        <w:tblPrEx>
          <w:tblLook w:val="04A0" w:firstRow="1" w:lastRow="0" w:firstColumn="1" w:lastColumn="0" w:noHBand="0" w:noVBand="1"/>
        </w:tblPrEx>
        <w:trPr>
          <w:cantSplit/>
          <w:jc w:val="center"/>
        </w:trPr>
        <w:tc>
          <w:tcPr>
            <w:tcW w:w="2312" w:type="dxa"/>
            <w:gridSpan w:val="2"/>
            <w:vMerge/>
          </w:tcPr>
          <w:p w14:paraId="3F41207B" w14:textId="77777777" w:rsidR="00B94CDA" w:rsidRPr="000E6D92" w:rsidRDefault="00B94CDA" w:rsidP="00B94CDA">
            <w:pPr>
              <w:pStyle w:val="TableText"/>
            </w:pPr>
          </w:p>
        </w:tc>
        <w:tc>
          <w:tcPr>
            <w:tcW w:w="1148" w:type="dxa"/>
            <w:vMerge/>
          </w:tcPr>
          <w:p w14:paraId="4087F69C" w14:textId="77777777" w:rsidR="00B94CDA" w:rsidRPr="000E6D92" w:rsidRDefault="00B94CDA" w:rsidP="00B94CDA">
            <w:pPr>
              <w:pStyle w:val="TableText"/>
            </w:pPr>
          </w:p>
        </w:tc>
        <w:tc>
          <w:tcPr>
            <w:tcW w:w="884" w:type="dxa"/>
            <w:vMerge/>
          </w:tcPr>
          <w:p w14:paraId="3B0C960A" w14:textId="77777777" w:rsidR="00B94CDA" w:rsidRPr="000E6D92" w:rsidRDefault="00B94CDA" w:rsidP="00B94CDA">
            <w:pPr>
              <w:pStyle w:val="TableText"/>
              <w:jc w:val="center"/>
            </w:pPr>
          </w:p>
        </w:tc>
        <w:tc>
          <w:tcPr>
            <w:tcW w:w="621" w:type="dxa"/>
            <w:shd w:val="clear" w:color="auto" w:fill="auto"/>
          </w:tcPr>
          <w:p w14:paraId="6CE4CF87" w14:textId="77777777" w:rsidR="00B94CDA" w:rsidRPr="000E6D92" w:rsidRDefault="00B94CDA" w:rsidP="00B94CDA">
            <w:pPr>
              <w:pStyle w:val="TableText"/>
              <w:jc w:val="center"/>
            </w:pPr>
            <w:r w:rsidRPr="000E6D92">
              <w:t>PM</w:t>
            </w:r>
          </w:p>
        </w:tc>
        <w:tc>
          <w:tcPr>
            <w:tcW w:w="796" w:type="dxa"/>
            <w:shd w:val="clear" w:color="auto" w:fill="auto"/>
          </w:tcPr>
          <w:p w14:paraId="20FA5C57" w14:textId="77777777" w:rsidR="00B94CDA" w:rsidRPr="000E6D92" w:rsidRDefault="00B94CDA" w:rsidP="00B94CDA">
            <w:pPr>
              <w:pStyle w:val="TableText"/>
              <w:jc w:val="center"/>
            </w:pPr>
            <w:r w:rsidRPr="000E6D92">
              <w:t>50.8</w:t>
            </w:r>
          </w:p>
        </w:tc>
        <w:tc>
          <w:tcPr>
            <w:tcW w:w="621" w:type="dxa"/>
            <w:shd w:val="clear" w:color="auto" w:fill="auto"/>
          </w:tcPr>
          <w:p w14:paraId="3FB53778" w14:textId="77777777" w:rsidR="00B94CDA" w:rsidRPr="000E6D92" w:rsidRDefault="00B94CDA" w:rsidP="00B94CDA">
            <w:pPr>
              <w:pStyle w:val="TableText"/>
              <w:jc w:val="center"/>
            </w:pPr>
            <w:r w:rsidRPr="000E6D92">
              <w:t>D</w:t>
            </w:r>
          </w:p>
        </w:tc>
        <w:tc>
          <w:tcPr>
            <w:tcW w:w="796" w:type="dxa"/>
            <w:shd w:val="clear" w:color="auto" w:fill="auto"/>
          </w:tcPr>
          <w:p w14:paraId="261DC379" w14:textId="77777777" w:rsidR="00B94CDA" w:rsidRPr="000E6D92" w:rsidRDefault="00B94CDA" w:rsidP="00B94CDA">
            <w:pPr>
              <w:pStyle w:val="TableText"/>
              <w:jc w:val="center"/>
            </w:pPr>
            <w:r w:rsidRPr="000E6D92">
              <w:t>50.8</w:t>
            </w:r>
          </w:p>
        </w:tc>
        <w:tc>
          <w:tcPr>
            <w:tcW w:w="621" w:type="dxa"/>
            <w:shd w:val="clear" w:color="auto" w:fill="auto"/>
          </w:tcPr>
          <w:p w14:paraId="5EE0BA5E" w14:textId="77777777" w:rsidR="00B94CDA" w:rsidRPr="000E6D92" w:rsidRDefault="00B94CDA" w:rsidP="00B94CDA">
            <w:pPr>
              <w:pStyle w:val="TableText"/>
              <w:jc w:val="center"/>
            </w:pPr>
            <w:r w:rsidRPr="000E6D92">
              <w:t>D</w:t>
            </w:r>
          </w:p>
        </w:tc>
        <w:tc>
          <w:tcPr>
            <w:tcW w:w="709" w:type="dxa"/>
            <w:shd w:val="clear" w:color="auto" w:fill="auto"/>
          </w:tcPr>
          <w:p w14:paraId="6E5A97F0" w14:textId="77777777" w:rsidR="00B94CDA" w:rsidRPr="000E6D92" w:rsidRDefault="00B94CDA" w:rsidP="00B94CDA">
            <w:pPr>
              <w:pStyle w:val="TableText"/>
              <w:jc w:val="center"/>
            </w:pPr>
            <w:r w:rsidRPr="000E6D92">
              <w:t>0.0</w:t>
            </w:r>
          </w:p>
        </w:tc>
        <w:tc>
          <w:tcPr>
            <w:tcW w:w="709" w:type="dxa"/>
            <w:shd w:val="clear" w:color="auto" w:fill="auto"/>
          </w:tcPr>
          <w:p w14:paraId="2483D2B1" w14:textId="77777777" w:rsidR="00B94CDA" w:rsidRPr="000E6D92" w:rsidRDefault="00B94CDA" w:rsidP="00B94CDA">
            <w:pPr>
              <w:pStyle w:val="TableText"/>
              <w:jc w:val="center"/>
            </w:pPr>
            <w:r w:rsidRPr="000E6D92">
              <w:t>51.2</w:t>
            </w:r>
          </w:p>
        </w:tc>
        <w:tc>
          <w:tcPr>
            <w:tcW w:w="709" w:type="dxa"/>
            <w:shd w:val="clear" w:color="auto" w:fill="auto"/>
          </w:tcPr>
          <w:p w14:paraId="7036978E" w14:textId="77777777" w:rsidR="00B94CDA" w:rsidRPr="000E6D92" w:rsidRDefault="00B94CDA" w:rsidP="00B94CDA">
            <w:pPr>
              <w:pStyle w:val="TableText"/>
              <w:jc w:val="center"/>
            </w:pPr>
            <w:r w:rsidRPr="000E6D92">
              <w:t>D</w:t>
            </w:r>
          </w:p>
        </w:tc>
        <w:tc>
          <w:tcPr>
            <w:tcW w:w="677" w:type="dxa"/>
            <w:shd w:val="clear" w:color="auto" w:fill="auto"/>
          </w:tcPr>
          <w:p w14:paraId="796118D2" w14:textId="77777777" w:rsidR="00B94CDA" w:rsidRPr="000E6D92" w:rsidRDefault="00B94CDA" w:rsidP="00B94CDA">
            <w:pPr>
              <w:pStyle w:val="TableText"/>
              <w:jc w:val="center"/>
            </w:pPr>
            <w:r w:rsidRPr="000E6D92">
              <w:t>51.4</w:t>
            </w:r>
          </w:p>
        </w:tc>
        <w:tc>
          <w:tcPr>
            <w:tcW w:w="734" w:type="dxa"/>
            <w:shd w:val="clear" w:color="auto" w:fill="auto"/>
          </w:tcPr>
          <w:p w14:paraId="1D022268" w14:textId="77777777" w:rsidR="00B94CDA" w:rsidRPr="000E6D92" w:rsidRDefault="00B94CDA" w:rsidP="00B94CDA">
            <w:pPr>
              <w:pStyle w:val="TableText"/>
              <w:jc w:val="center"/>
            </w:pPr>
            <w:r w:rsidRPr="000E6D92">
              <w:t>D</w:t>
            </w:r>
          </w:p>
        </w:tc>
        <w:tc>
          <w:tcPr>
            <w:tcW w:w="714" w:type="dxa"/>
            <w:shd w:val="clear" w:color="auto" w:fill="auto"/>
          </w:tcPr>
          <w:p w14:paraId="75EEBBD5" w14:textId="77777777" w:rsidR="00B94CDA" w:rsidRPr="000E6D92" w:rsidRDefault="00B94CDA" w:rsidP="00B94CDA">
            <w:pPr>
              <w:pStyle w:val="TableText"/>
              <w:jc w:val="center"/>
            </w:pPr>
            <w:r w:rsidRPr="000E6D92">
              <w:t>0.2</w:t>
            </w:r>
          </w:p>
        </w:tc>
        <w:tc>
          <w:tcPr>
            <w:tcW w:w="909" w:type="dxa"/>
            <w:vMerge/>
            <w:shd w:val="clear" w:color="auto" w:fill="auto"/>
          </w:tcPr>
          <w:p w14:paraId="62A8C23A" w14:textId="77777777" w:rsidR="00B94CDA" w:rsidRPr="000E6D92" w:rsidRDefault="00B94CDA" w:rsidP="00B94CDA">
            <w:pPr>
              <w:pStyle w:val="TableText"/>
              <w:jc w:val="center"/>
            </w:pPr>
          </w:p>
        </w:tc>
      </w:tr>
      <w:tr w:rsidR="00B94CDA" w:rsidRPr="000E6D92" w14:paraId="57D0D1EE" w14:textId="77777777" w:rsidTr="00B94CDA">
        <w:tblPrEx>
          <w:tblLook w:val="04A0" w:firstRow="1" w:lastRow="0" w:firstColumn="1" w:lastColumn="0" w:noHBand="0" w:noVBand="1"/>
        </w:tblPrEx>
        <w:trPr>
          <w:cantSplit/>
          <w:jc w:val="center"/>
        </w:trPr>
        <w:tc>
          <w:tcPr>
            <w:tcW w:w="2312" w:type="dxa"/>
            <w:gridSpan w:val="2"/>
            <w:vMerge w:val="restart"/>
          </w:tcPr>
          <w:p w14:paraId="74947E23" w14:textId="77777777" w:rsidR="00B94CDA" w:rsidRPr="000E6D92" w:rsidRDefault="00B94CDA" w:rsidP="00B94CDA">
            <w:pPr>
              <w:pStyle w:val="TableText"/>
            </w:pPr>
            <w:r>
              <w:t xml:space="preserve">q. </w:t>
            </w:r>
            <w:r w:rsidRPr="000E6D92">
              <w:t>El Norte Pkwy</w:t>
            </w:r>
            <w:r>
              <w:t>/</w:t>
            </w:r>
            <w:r w:rsidRPr="000E6D92">
              <w:t xml:space="preserve">Broadway </w:t>
            </w:r>
          </w:p>
        </w:tc>
        <w:tc>
          <w:tcPr>
            <w:tcW w:w="1148" w:type="dxa"/>
            <w:vMerge w:val="restart"/>
          </w:tcPr>
          <w:p w14:paraId="7FB7EA8A" w14:textId="77777777" w:rsidR="00B94CDA" w:rsidRPr="000E6D92" w:rsidRDefault="00B94CDA" w:rsidP="00B94CDA">
            <w:pPr>
              <w:pStyle w:val="TableText"/>
            </w:pPr>
            <w:r w:rsidRPr="000E6D92">
              <w:t>Escondido</w:t>
            </w:r>
          </w:p>
        </w:tc>
        <w:tc>
          <w:tcPr>
            <w:tcW w:w="884" w:type="dxa"/>
            <w:vMerge w:val="restart"/>
          </w:tcPr>
          <w:p w14:paraId="4DADAAA4" w14:textId="77777777" w:rsidR="00B94CDA" w:rsidRPr="000E6D92" w:rsidRDefault="00B94CDA" w:rsidP="00B94CDA">
            <w:pPr>
              <w:pStyle w:val="TableText"/>
              <w:jc w:val="center"/>
            </w:pPr>
            <w:r w:rsidRPr="000E6D92">
              <w:t>Signal</w:t>
            </w:r>
          </w:p>
        </w:tc>
        <w:tc>
          <w:tcPr>
            <w:tcW w:w="621" w:type="dxa"/>
            <w:shd w:val="clear" w:color="auto" w:fill="auto"/>
          </w:tcPr>
          <w:p w14:paraId="1A782ED2" w14:textId="77777777" w:rsidR="00B94CDA" w:rsidRPr="000E6D92" w:rsidRDefault="00B94CDA" w:rsidP="00B94CDA">
            <w:pPr>
              <w:pStyle w:val="TableText"/>
              <w:jc w:val="center"/>
            </w:pPr>
            <w:r w:rsidRPr="000E6D92">
              <w:t>AM</w:t>
            </w:r>
          </w:p>
        </w:tc>
        <w:tc>
          <w:tcPr>
            <w:tcW w:w="796" w:type="dxa"/>
            <w:shd w:val="clear" w:color="auto" w:fill="auto"/>
          </w:tcPr>
          <w:p w14:paraId="0FA8EE95" w14:textId="77777777" w:rsidR="00B94CDA" w:rsidRPr="000E6D92" w:rsidRDefault="00B94CDA" w:rsidP="00B94CDA">
            <w:pPr>
              <w:pStyle w:val="TableText"/>
              <w:jc w:val="center"/>
            </w:pPr>
            <w:r w:rsidRPr="000E6D92">
              <w:t>&gt;100.0</w:t>
            </w:r>
          </w:p>
        </w:tc>
        <w:tc>
          <w:tcPr>
            <w:tcW w:w="621" w:type="dxa"/>
            <w:shd w:val="clear" w:color="auto" w:fill="auto"/>
          </w:tcPr>
          <w:p w14:paraId="5ED577C2" w14:textId="77777777" w:rsidR="00B94CDA" w:rsidRPr="000E6D92" w:rsidRDefault="00B94CDA" w:rsidP="00B94CDA">
            <w:pPr>
              <w:pStyle w:val="TableText"/>
              <w:jc w:val="center"/>
            </w:pPr>
            <w:r w:rsidRPr="000E6D92">
              <w:t>F</w:t>
            </w:r>
          </w:p>
        </w:tc>
        <w:tc>
          <w:tcPr>
            <w:tcW w:w="796" w:type="dxa"/>
            <w:shd w:val="clear" w:color="auto" w:fill="auto"/>
          </w:tcPr>
          <w:p w14:paraId="3E603F11" w14:textId="77777777" w:rsidR="00B94CDA" w:rsidRPr="000E6D92" w:rsidRDefault="00B94CDA" w:rsidP="00B94CDA">
            <w:pPr>
              <w:pStyle w:val="TableText"/>
              <w:jc w:val="center"/>
            </w:pPr>
            <w:r w:rsidRPr="000E6D92">
              <w:t>&gt;100.0</w:t>
            </w:r>
          </w:p>
        </w:tc>
        <w:tc>
          <w:tcPr>
            <w:tcW w:w="621" w:type="dxa"/>
            <w:shd w:val="clear" w:color="auto" w:fill="auto"/>
          </w:tcPr>
          <w:p w14:paraId="0D60571B" w14:textId="77777777" w:rsidR="00B94CDA" w:rsidRPr="000E6D92" w:rsidRDefault="00B94CDA" w:rsidP="00B94CDA">
            <w:pPr>
              <w:pStyle w:val="TableText"/>
              <w:jc w:val="center"/>
            </w:pPr>
            <w:r w:rsidRPr="000E6D92">
              <w:t>F</w:t>
            </w:r>
          </w:p>
        </w:tc>
        <w:tc>
          <w:tcPr>
            <w:tcW w:w="709" w:type="dxa"/>
            <w:shd w:val="clear" w:color="auto" w:fill="auto"/>
          </w:tcPr>
          <w:p w14:paraId="43FA57D0" w14:textId="77777777" w:rsidR="00B94CDA" w:rsidRPr="000E6D92" w:rsidRDefault="00B94CDA" w:rsidP="00B94CDA">
            <w:pPr>
              <w:pStyle w:val="TableText"/>
              <w:jc w:val="center"/>
            </w:pPr>
            <w:r w:rsidRPr="000E6D92">
              <w:t>0.4</w:t>
            </w:r>
          </w:p>
        </w:tc>
        <w:tc>
          <w:tcPr>
            <w:tcW w:w="709" w:type="dxa"/>
            <w:shd w:val="clear" w:color="auto" w:fill="auto"/>
          </w:tcPr>
          <w:p w14:paraId="76079875" w14:textId="77777777" w:rsidR="00B94CDA" w:rsidRPr="000E6D92" w:rsidRDefault="00B94CDA" w:rsidP="00B94CDA">
            <w:pPr>
              <w:pStyle w:val="TableText"/>
              <w:jc w:val="center"/>
            </w:pPr>
            <w:r w:rsidRPr="000E6D92">
              <w:t>&gt;100.0</w:t>
            </w:r>
          </w:p>
        </w:tc>
        <w:tc>
          <w:tcPr>
            <w:tcW w:w="709" w:type="dxa"/>
            <w:shd w:val="clear" w:color="auto" w:fill="auto"/>
          </w:tcPr>
          <w:p w14:paraId="1C70AECD" w14:textId="77777777" w:rsidR="00B94CDA" w:rsidRPr="000E6D92" w:rsidRDefault="00B94CDA" w:rsidP="00B94CDA">
            <w:pPr>
              <w:pStyle w:val="TableText"/>
              <w:jc w:val="center"/>
            </w:pPr>
            <w:r w:rsidRPr="000E6D92">
              <w:t>F</w:t>
            </w:r>
          </w:p>
        </w:tc>
        <w:tc>
          <w:tcPr>
            <w:tcW w:w="677" w:type="dxa"/>
            <w:shd w:val="clear" w:color="auto" w:fill="auto"/>
          </w:tcPr>
          <w:p w14:paraId="29EEB056" w14:textId="77777777" w:rsidR="00B94CDA" w:rsidRPr="0095304B" w:rsidRDefault="00B94CDA" w:rsidP="00B94CDA">
            <w:pPr>
              <w:pStyle w:val="TableText"/>
              <w:jc w:val="center"/>
              <w:rPr>
                <w:spacing w:val="-6"/>
              </w:rPr>
            </w:pPr>
            <w:r w:rsidRPr="0095304B">
              <w:rPr>
                <w:spacing w:val="-6"/>
              </w:rPr>
              <w:t>&gt;100.0</w:t>
            </w:r>
          </w:p>
        </w:tc>
        <w:tc>
          <w:tcPr>
            <w:tcW w:w="734" w:type="dxa"/>
            <w:shd w:val="clear" w:color="auto" w:fill="auto"/>
          </w:tcPr>
          <w:p w14:paraId="44EFA01E" w14:textId="77777777" w:rsidR="00B94CDA" w:rsidRPr="000E6D92" w:rsidRDefault="00B94CDA" w:rsidP="00B94CDA">
            <w:pPr>
              <w:pStyle w:val="TableText"/>
              <w:jc w:val="center"/>
            </w:pPr>
            <w:r w:rsidRPr="000E6D92">
              <w:t>F</w:t>
            </w:r>
          </w:p>
        </w:tc>
        <w:tc>
          <w:tcPr>
            <w:tcW w:w="714" w:type="dxa"/>
            <w:shd w:val="clear" w:color="auto" w:fill="auto"/>
          </w:tcPr>
          <w:p w14:paraId="37DE86AD" w14:textId="77777777" w:rsidR="00B94CDA" w:rsidRPr="000E6D92" w:rsidRDefault="00B94CDA" w:rsidP="00B94CDA">
            <w:pPr>
              <w:pStyle w:val="TableText"/>
              <w:jc w:val="center"/>
            </w:pPr>
            <w:r w:rsidRPr="000E6D92">
              <w:t>0.4</w:t>
            </w:r>
          </w:p>
        </w:tc>
        <w:tc>
          <w:tcPr>
            <w:tcW w:w="909" w:type="dxa"/>
            <w:vMerge w:val="restart"/>
            <w:shd w:val="clear" w:color="auto" w:fill="auto"/>
          </w:tcPr>
          <w:p w14:paraId="6EE16446" w14:textId="77777777" w:rsidR="00B94CDA" w:rsidRPr="000E6D92" w:rsidRDefault="00B94CDA" w:rsidP="00B94CDA">
            <w:pPr>
              <w:pStyle w:val="TableText"/>
              <w:jc w:val="center"/>
            </w:pPr>
            <w:r w:rsidRPr="000E6D92">
              <w:t>No</w:t>
            </w:r>
          </w:p>
        </w:tc>
      </w:tr>
      <w:tr w:rsidR="00B94CDA" w:rsidRPr="000E6D92" w14:paraId="75BCEC3B" w14:textId="77777777" w:rsidTr="00B94CDA">
        <w:tblPrEx>
          <w:tblLook w:val="04A0" w:firstRow="1" w:lastRow="0" w:firstColumn="1" w:lastColumn="0" w:noHBand="0" w:noVBand="1"/>
        </w:tblPrEx>
        <w:trPr>
          <w:cantSplit/>
          <w:jc w:val="center"/>
        </w:trPr>
        <w:tc>
          <w:tcPr>
            <w:tcW w:w="2312" w:type="dxa"/>
            <w:gridSpan w:val="2"/>
            <w:vMerge/>
            <w:vAlign w:val="center"/>
          </w:tcPr>
          <w:p w14:paraId="01128516" w14:textId="77777777" w:rsidR="00B94CDA" w:rsidRPr="000E6D92" w:rsidRDefault="00B94CDA" w:rsidP="00B94CDA">
            <w:pPr>
              <w:spacing w:before="60" w:after="60"/>
              <w:rPr>
                <w:color w:val="000000"/>
                <w:sz w:val="18"/>
                <w:szCs w:val="18"/>
              </w:rPr>
            </w:pPr>
          </w:p>
        </w:tc>
        <w:tc>
          <w:tcPr>
            <w:tcW w:w="1148" w:type="dxa"/>
            <w:vMerge/>
          </w:tcPr>
          <w:p w14:paraId="3E884681" w14:textId="77777777" w:rsidR="00B94CDA" w:rsidRPr="000E6D92" w:rsidRDefault="00B94CDA" w:rsidP="00B94CDA">
            <w:pPr>
              <w:pStyle w:val="TableText"/>
              <w:jc w:val="center"/>
            </w:pPr>
          </w:p>
        </w:tc>
        <w:tc>
          <w:tcPr>
            <w:tcW w:w="884" w:type="dxa"/>
            <w:vMerge/>
          </w:tcPr>
          <w:p w14:paraId="0D058E78" w14:textId="77777777" w:rsidR="00B94CDA" w:rsidRPr="000E6D92" w:rsidRDefault="00B94CDA" w:rsidP="00B94CDA">
            <w:pPr>
              <w:pStyle w:val="TableText"/>
              <w:jc w:val="center"/>
            </w:pPr>
          </w:p>
        </w:tc>
        <w:tc>
          <w:tcPr>
            <w:tcW w:w="621" w:type="dxa"/>
            <w:shd w:val="clear" w:color="auto" w:fill="auto"/>
          </w:tcPr>
          <w:p w14:paraId="29375B1A" w14:textId="77777777" w:rsidR="00B94CDA" w:rsidRPr="000E6D92" w:rsidRDefault="00B94CDA" w:rsidP="00B94CDA">
            <w:pPr>
              <w:pStyle w:val="TableText"/>
              <w:jc w:val="center"/>
            </w:pPr>
            <w:r w:rsidRPr="000E6D92">
              <w:t>PM</w:t>
            </w:r>
          </w:p>
        </w:tc>
        <w:tc>
          <w:tcPr>
            <w:tcW w:w="796" w:type="dxa"/>
            <w:shd w:val="clear" w:color="auto" w:fill="auto"/>
          </w:tcPr>
          <w:p w14:paraId="4BAEAF30" w14:textId="77777777" w:rsidR="00B94CDA" w:rsidRPr="000E6D92" w:rsidRDefault="00B94CDA" w:rsidP="00B94CDA">
            <w:pPr>
              <w:pStyle w:val="TableText"/>
              <w:jc w:val="center"/>
            </w:pPr>
            <w:r w:rsidRPr="000E6D92">
              <w:t>72.6</w:t>
            </w:r>
          </w:p>
        </w:tc>
        <w:tc>
          <w:tcPr>
            <w:tcW w:w="621" w:type="dxa"/>
            <w:shd w:val="clear" w:color="auto" w:fill="auto"/>
          </w:tcPr>
          <w:p w14:paraId="0783ADDE" w14:textId="77777777" w:rsidR="00B94CDA" w:rsidRPr="000E6D92" w:rsidRDefault="00B94CDA" w:rsidP="00B94CDA">
            <w:pPr>
              <w:pStyle w:val="TableText"/>
              <w:jc w:val="center"/>
            </w:pPr>
            <w:r w:rsidRPr="000E6D92">
              <w:t>E</w:t>
            </w:r>
          </w:p>
        </w:tc>
        <w:tc>
          <w:tcPr>
            <w:tcW w:w="796" w:type="dxa"/>
            <w:shd w:val="clear" w:color="auto" w:fill="auto"/>
          </w:tcPr>
          <w:p w14:paraId="61B1C090" w14:textId="77777777" w:rsidR="00B94CDA" w:rsidRPr="000E6D92" w:rsidRDefault="00B94CDA" w:rsidP="00B94CDA">
            <w:pPr>
              <w:pStyle w:val="TableText"/>
              <w:jc w:val="center"/>
            </w:pPr>
            <w:r w:rsidRPr="000E6D92">
              <w:t>73.2</w:t>
            </w:r>
          </w:p>
        </w:tc>
        <w:tc>
          <w:tcPr>
            <w:tcW w:w="621" w:type="dxa"/>
            <w:shd w:val="clear" w:color="auto" w:fill="auto"/>
          </w:tcPr>
          <w:p w14:paraId="7B3546E0" w14:textId="77777777" w:rsidR="00B94CDA" w:rsidRPr="000E6D92" w:rsidRDefault="00B94CDA" w:rsidP="00B94CDA">
            <w:pPr>
              <w:pStyle w:val="TableText"/>
              <w:jc w:val="center"/>
            </w:pPr>
            <w:r w:rsidRPr="000E6D92">
              <w:t>E</w:t>
            </w:r>
          </w:p>
        </w:tc>
        <w:tc>
          <w:tcPr>
            <w:tcW w:w="709" w:type="dxa"/>
            <w:shd w:val="clear" w:color="auto" w:fill="auto"/>
          </w:tcPr>
          <w:p w14:paraId="45ECF52A" w14:textId="77777777" w:rsidR="00B94CDA" w:rsidRPr="000E6D92" w:rsidRDefault="00B94CDA" w:rsidP="00B94CDA">
            <w:pPr>
              <w:pStyle w:val="TableText"/>
              <w:jc w:val="center"/>
            </w:pPr>
            <w:r w:rsidRPr="000E6D92">
              <w:t>0.6</w:t>
            </w:r>
          </w:p>
        </w:tc>
        <w:tc>
          <w:tcPr>
            <w:tcW w:w="709" w:type="dxa"/>
            <w:shd w:val="clear" w:color="auto" w:fill="auto"/>
          </w:tcPr>
          <w:p w14:paraId="2E86146A" w14:textId="77777777" w:rsidR="00B94CDA" w:rsidRPr="000E6D92" w:rsidRDefault="00B94CDA" w:rsidP="00B94CDA">
            <w:pPr>
              <w:pStyle w:val="TableText"/>
              <w:jc w:val="center"/>
            </w:pPr>
            <w:r w:rsidRPr="000E6D92">
              <w:t>97.9</w:t>
            </w:r>
          </w:p>
        </w:tc>
        <w:tc>
          <w:tcPr>
            <w:tcW w:w="709" w:type="dxa"/>
            <w:shd w:val="clear" w:color="auto" w:fill="auto"/>
          </w:tcPr>
          <w:p w14:paraId="68C9FD46" w14:textId="77777777" w:rsidR="00B94CDA" w:rsidRPr="000E6D92" w:rsidRDefault="00B94CDA" w:rsidP="00B94CDA">
            <w:pPr>
              <w:pStyle w:val="TableText"/>
              <w:jc w:val="center"/>
            </w:pPr>
            <w:r w:rsidRPr="000E6D92">
              <w:t>F</w:t>
            </w:r>
          </w:p>
        </w:tc>
        <w:tc>
          <w:tcPr>
            <w:tcW w:w="677" w:type="dxa"/>
            <w:shd w:val="clear" w:color="auto" w:fill="auto"/>
          </w:tcPr>
          <w:p w14:paraId="28064D4F" w14:textId="77777777" w:rsidR="00B94CDA" w:rsidRPr="000E6D92" w:rsidRDefault="00B94CDA" w:rsidP="00B94CDA">
            <w:pPr>
              <w:pStyle w:val="TableText"/>
              <w:jc w:val="center"/>
            </w:pPr>
            <w:r w:rsidRPr="000E6D92">
              <w:t>98.9</w:t>
            </w:r>
          </w:p>
        </w:tc>
        <w:tc>
          <w:tcPr>
            <w:tcW w:w="734" w:type="dxa"/>
            <w:shd w:val="clear" w:color="auto" w:fill="auto"/>
          </w:tcPr>
          <w:p w14:paraId="14D0923D" w14:textId="77777777" w:rsidR="00B94CDA" w:rsidRPr="000E6D92" w:rsidRDefault="00B94CDA" w:rsidP="00B94CDA">
            <w:pPr>
              <w:pStyle w:val="TableText"/>
              <w:jc w:val="center"/>
            </w:pPr>
            <w:r w:rsidRPr="000E6D92">
              <w:t>F</w:t>
            </w:r>
          </w:p>
        </w:tc>
        <w:tc>
          <w:tcPr>
            <w:tcW w:w="714" w:type="dxa"/>
            <w:shd w:val="clear" w:color="auto" w:fill="auto"/>
          </w:tcPr>
          <w:p w14:paraId="2086ED07" w14:textId="77777777" w:rsidR="00B94CDA" w:rsidRPr="000E6D92" w:rsidRDefault="00B94CDA" w:rsidP="00B94CDA">
            <w:pPr>
              <w:pStyle w:val="TableText"/>
              <w:jc w:val="center"/>
            </w:pPr>
            <w:r w:rsidRPr="000E6D92">
              <w:t>1.0</w:t>
            </w:r>
          </w:p>
        </w:tc>
        <w:tc>
          <w:tcPr>
            <w:tcW w:w="909" w:type="dxa"/>
            <w:vMerge/>
            <w:shd w:val="clear" w:color="auto" w:fill="auto"/>
            <w:vAlign w:val="center"/>
          </w:tcPr>
          <w:p w14:paraId="733FE83A" w14:textId="77777777" w:rsidR="00B94CDA" w:rsidRPr="000E6D92" w:rsidRDefault="00B94CDA" w:rsidP="00B94CDA">
            <w:pPr>
              <w:spacing w:before="60" w:after="60"/>
              <w:ind w:left="144"/>
              <w:jc w:val="center"/>
              <w:rPr>
                <w:color w:val="000000"/>
                <w:sz w:val="18"/>
                <w:szCs w:val="18"/>
              </w:rPr>
            </w:pPr>
          </w:p>
        </w:tc>
      </w:tr>
    </w:tbl>
    <w:bookmarkEnd w:id="14"/>
    <w:bookmarkEnd w:id="15"/>
    <w:bookmarkEnd w:id="16"/>
    <w:bookmarkEnd w:id="17"/>
    <w:p w14:paraId="2ADEE7BD" w14:textId="77777777" w:rsidR="00B94CDA" w:rsidRPr="00B94CDA" w:rsidRDefault="00B94CDA" w:rsidP="00B94CDA">
      <w:pPr>
        <w:spacing w:before="60" w:after="240"/>
        <w:contextualSpacing/>
        <w:rPr>
          <w:rFonts w:ascii="Arial Narrow" w:hAnsi="Arial Narrow"/>
          <w:b/>
          <w:bCs/>
          <w:i/>
          <w:iCs/>
          <w:sz w:val="18"/>
          <w:szCs w:val="18"/>
          <w:lang w:eastAsia="x-none"/>
        </w:rPr>
      </w:pPr>
      <w:r w:rsidRPr="00B94CDA">
        <w:rPr>
          <w:rFonts w:ascii="Arial Narrow" w:hAnsi="Arial Narrow" w:cs="Arial"/>
          <w:noProof/>
          <w:sz w:val="16"/>
          <w:szCs w:val="16"/>
        </w:rPr>
        <mc:AlternateContent>
          <mc:Choice Requires="wps">
            <w:drawing>
              <wp:anchor distT="0" distB="0" distL="114300" distR="114300" simplePos="0" relativeHeight="251659264" behindDoc="0" locked="0" layoutInCell="1" allowOverlap="1" wp14:anchorId="1296FE1A" wp14:editId="459EF1E1">
                <wp:simplePos x="0" y="0"/>
                <wp:positionH relativeFrom="column">
                  <wp:posOffset>5434965</wp:posOffset>
                </wp:positionH>
                <wp:positionV relativeFrom="paragraph">
                  <wp:posOffset>71120</wp:posOffset>
                </wp:positionV>
                <wp:extent cx="2374265" cy="1304290"/>
                <wp:effectExtent l="0" t="0" r="381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04290"/>
                        </a:xfrm>
                        <a:prstGeom prst="rect">
                          <a:avLst/>
                        </a:prstGeom>
                        <a:solidFill>
                          <a:srgbClr val="FFFFFF"/>
                        </a:solidFill>
                        <a:ln w="9525">
                          <a:noFill/>
                          <a:miter lim="800000"/>
                          <a:headEnd/>
                          <a:tailEnd/>
                        </a:ln>
                      </wps:spPr>
                      <wps:txbx>
                        <w:txbxContent>
                          <w:tbl>
                            <w:tblPr>
                              <w:tblW w:w="3829" w:type="dxa"/>
                              <w:jc w:val="center"/>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A63CC0" w:rsidRPr="00440091" w14:paraId="3D965C7B" w14:textId="77777777" w:rsidTr="00B94CDA">
                              <w:trPr>
                                <w:trHeight w:val="315"/>
                                <w:jc w:val="center"/>
                              </w:trPr>
                              <w:tc>
                                <w:tcPr>
                                  <w:tcW w:w="1882" w:type="dxa"/>
                                  <w:gridSpan w:val="2"/>
                                  <w:tcBorders>
                                    <w:top w:val="nil"/>
                                    <w:left w:val="nil"/>
                                    <w:bottom w:val="nil"/>
                                    <w:right w:val="nil"/>
                                  </w:tcBorders>
                                  <w:noWrap/>
                                  <w:tcMar>
                                    <w:top w:w="17" w:type="dxa"/>
                                    <w:left w:w="17" w:type="dxa"/>
                                    <w:bottom w:w="0" w:type="dxa"/>
                                    <w:right w:w="17" w:type="dxa"/>
                                  </w:tcMar>
                                  <w:vAlign w:val="center"/>
                                </w:tcPr>
                                <w:p w14:paraId="0D3FC089" w14:textId="77777777" w:rsidR="00A63CC0" w:rsidRPr="00440091" w:rsidRDefault="00A63CC0" w:rsidP="00B94CDA">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61C9FC84" w14:textId="77777777" w:rsidR="00A63CC0" w:rsidRPr="00440091" w:rsidRDefault="00A63CC0" w:rsidP="00B94CDA">
                                  <w:pPr>
                                    <w:jc w:val="center"/>
                                    <w:rPr>
                                      <w:rFonts w:ascii="Arial Narrow" w:eastAsia="Arial Unicode MS" w:hAnsi="Arial Narrow" w:cs="Arial"/>
                                      <w:sz w:val="16"/>
                                      <w:szCs w:val="16"/>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1CE94F5D" w14:textId="77777777" w:rsidR="00A63CC0" w:rsidRPr="00440091" w:rsidRDefault="00A63CC0" w:rsidP="00B94CDA">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UNSIGNALIZED </w:t>
                                  </w:r>
                                </w:p>
                              </w:tc>
                            </w:tr>
                            <w:tr w:rsidR="00A63CC0" w:rsidRPr="00440091" w14:paraId="7221319B" w14:textId="77777777" w:rsidTr="00B94CDA">
                              <w:trPr>
                                <w:trHeight w:val="255"/>
                                <w:jc w:val="center"/>
                              </w:trPr>
                              <w:tc>
                                <w:tcPr>
                                  <w:tcW w:w="1207" w:type="dxa"/>
                                  <w:tcBorders>
                                    <w:top w:val="nil"/>
                                    <w:left w:val="nil"/>
                                    <w:bottom w:val="nil"/>
                                    <w:right w:val="nil"/>
                                  </w:tcBorders>
                                  <w:noWrap/>
                                  <w:tcMar>
                                    <w:top w:w="17" w:type="dxa"/>
                                    <w:left w:w="17" w:type="dxa"/>
                                    <w:bottom w:w="0" w:type="dxa"/>
                                    <w:right w:w="17" w:type="dxa"/>
                                  </w:tcMar>
                                  <w:vAlign w:val="center"/>
                                </w:tcPr>
                                <w:p w14:paraId="4C66AF47"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675" w:type="dxa"/>
                                  <w:tcBorders>
                                    <w:top w:val="nil"/>
                                    <w:left w:val="nil"/>
                                    <w:bottom w:val="nil"/>
                                    <w:right w:val="nil"/>
                                  </w:tcBorders>
                                  <w:noWrap/>
                                  <w:tcMar>
                                    <w:top w:w="17" w:type="dxa"/>
                                    <w:left w:w="17" w:type="dxa"/>
                                    <w:bottom w:w="0" w:type="dxa"/>
                                    <w:right w:w="17" w:type="dxa"/>
                                  </w:tcMar>
                                  <w:vAlign w:val="center"/>
                                </w:tcPr>
                                <w:p w14:paraId="1A5F1368"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LOS</w:t>
                                  </w:r>
                                </w:p>
                              </w:tc>
                              <w:tc>
                                <w:tcPr>
                                  <w:tcW w:w="97" w:type="dxa"/>
                                  <w:tcBorders>
                                    <w:top w:val="nil"/>
                                    <w:left w:val="nil"/>
                                    <w:bottom w:val="nil"/>
                                    <w:right w:val="nil"/>
                                  </w:tcBorders>
                                  <w:noWrap/>
                                  <w:tcMar>
                                    <w:top w:w="17" w:type="dxa"/>
                                    <w:left w:w="17" w:type="dxa"/>
                                    <w:bottom w:w="0" w:type="dxa"/>
                                    <w:right w:w="17" w:type="dxa"/>
                                  </w:tcMar>
                                  <w:vAlign w:val="bottom"/>
                                </w:tcPr>
                                <w:p w14:paraId="4C7843BD" w14:textId="77777777" w:rsidR="00A63CC0" w:rsidRPr="00440091" w:rsidRDefault="00A63CC0" w:rsidP="00B94CDA">
                                  <w:pPr>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3CCB8406"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720" w:type="dxa"/>
                                  <w:tcBorders>
                                    <w:top w:val="nil"/>
                                    <w:left w:val="nil"/>
                                    <w:bottom w:val="nil"/>
                                    <w:right w:val="nil"/>
                                  </w:tcBorders>
                                  <w:noWrap/>
                                  <w:tcMar>
                                    <w:top w:w="17" w:type="dxa"/>
                                    <w:left w:w="17" w:type="dxa"/>
                                    <w:bottom w:w="0" w:type="dxa"/>
                                    <w:right w:w="17" w:type="dxa"/>
                                  </w:tcMar>
                                  <w:vAlign w:val="center"/>
                                </w:tcPr>
                                <w:p w14:paraId="6694B644"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LOS</w:t>
                                  </w:r>
                                </w:p>
                              </w:tc>
                            </w:tr>
                            <w:tr w:rsidR="00A63CC0" w:rsidRPr="00440091" w14:paraId="5069403F"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7E78FE84"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02C90DDC"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c>
                                <w:tcPr>
                                  <w:tcW w:w="97" w:type="dxa"/>
                                  <w:tcBorders>
                                    <w:top w:val="nil"/>
                                    <w:left w:val="nil"/>
                                    <w:bottom w:val="nil"/>
                                    <w:right w:val="nil"/>
                                  </w:tcBorders>
                                  <w:noWrap/>
                                  <w:tcMar>
                                    <w:top w:w="17" w:type="dxa"/>
                                    <w:left w:w="17" w:type="dxa"/>
                                    <w:bottom w:w="0" w:type="dxa"/>
                                    <w:right w:w="17" w:type="dxa"/>
                                  </w:tcMar>
                                  <w:vAlign w:val="bottom"/>
                                </w:tcPr>
                                <w:p w14:paraId="762566CB"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3E56A98"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63370289"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r>
                            <w:tr w:rsidR="00A63CC0" w:rsidRPr="00440091" w14:paraId="35CD266A"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70D2A21A"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BA1AAE4"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c>
                                <w:tcPr>
                                  <w:tcW w:w="97" w:type="dxa"/>
                                  <w:tcBorders>
                                    <w:top w:val="nil"/>
                                    <w:left w:val="nil"/>
                                    <w:bottom w:val="nil"/>
                                    <w:right w:val="nil"/>
                                  </w:tcBorders>
                                  <w:noWrap/>
                                  <w:tcMar>
                                    <w:top w:w="17" w:type="dxa"/>
                                    <w:left w:w="17" w:type="dxa"/>
                                    <w:bottom w:w="0" w:type="dxa"/>
                                    <w:right w:w="17" w:type="dxa"/>
                                  </w:tcMar>
                                  <w:vAlign w:val="bottom"/>
                                </w:tcPr>
                                <w:p w14:paraId="6425D8F3"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B00C03D"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06DBB576"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r>
                            <w:tr w:rsidR="00A63CC0" w:rsidRPr="00440091" w14:paraId="4C9DC23F"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1A479357"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46EC3A7C"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c>
                                <w:tcPr>
                                  <w:tcW w:w="97" w:type="dxa"/>
                                  <w:tcBorders>
                                    <w:top w:val="nil"/>
                                    <w:left w:val="nil"/>
                                    <w:bottom w:val="nil"/>
                                    <w:right w:val="nil"/>
                                  </w:tcBorders>
                                  <w:noWrap/>
                                  <w:tcMar>
                                    <w:top w:w="17" w:type="dxa"/>
                                    <w:left w:w="17" w:type="dxa"/>
                                    <w:bottom w:w="0" w:type="dxa"/>
                                    <w:right w:w="17" w:type="dxa"/>
                                  </w:tcMar>
                                  <w:vAlign w:val="bottom"/>
                                </w:tcPr>
                                <w:p w14:paraId="6F8C84A1"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CC90FAB"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486B04A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r>
                            <w:tr w:rsidR="00A63CC0" w:rsidRPr="00440091" w14:paraId="4D43BB71"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B31CD57"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209F765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c>
                                <w:tcPr>
                                  <w:tcW w:w="97" w:type="dxa"/>
                                  <w:tcBorders>
                                    <w:top w:val="nil"/>
                                    <w:left w:val="nil"/>
                                    <w:bottom w:val="nil"/>
                                    <w:right w:val="nil"/>
                                  </w:tcBorders>
                                  <w:noWrap/>
                                  <w:tcMar>
                                    <w:top w:w="17" w:type="dxa"/>
                                    <w:left w:w="17" w:type="dxa"/>
                                    <w:bottom w:w="0" w:type="dxa"/>
                                    <w:right w:w="17" w:type="dxa"/>
                                  </w:tcMar>
                                  <w:vAlign w:val="bottom"/>
                                </w:tcPr>
                                <w:p w14:paraId="208CE657"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586D6A8D"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789D7FFB"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r>
                            <w:tr w:rsidR="00A63CC0" w:rsidRPr="00440091" w14:paraId="283CFAA1"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3A7AB03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0FC844B2"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c>
                                <w:tcPr>
                                  <w:tcW w:w="97" w:type="dxa"/>
                                  <w:tcBorders>
                                    <w:top w:val="nil"/>
                                    <w:left w:val="nil"/>
                                    <w:bottom w:val="nil"/>
                                    <w:right w:val="nil"/>
                                  </w:tcBorders>
                                  <w:noWrap/>
                                  <w:tcMar>
                                    <w:top w:w="17" w:type="dxa"/>
                                    <w:left w:w="17" w:type="dxa"/>
                                    <w:bottom w:w="0" w:type="dxa"/>
                                    <w:right w:w="17" w:type="dxa"/>
                                  </w:tcMar>
                                  <w:vAlign w:val="bottom"/>
                                </w:tcPr>
                                <w:p w14:paraId="1100120C"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4AC0FE5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68EB5C3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r>
                            <w:tr w:rsidR="00A63CC0" w:rsidRPr="00440091" w14:paraId="179F2CF2"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4667ADC2"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1281B8F5"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c>
                                <w:tcPr>
                                  <w:tcW w:w="97" w:type="dxa"/>
                                  <w:tcBorders>
                                    <w:top w:val="nil"/>
                                    <w:left w:val="nil"/>
                                    <w:bottom w:val="nil"/>
                                    <w:right w:val="nil"/>
                                  </w:tcBorders>
                                  <w:noWrap/>
                                  <w:tcMar>
                                    <w:top w:w="17" w:type="dxa"/>
                                    <w:left w:w="17" w:type="dxa"/>
                                    <w:bottom w:w="0" w:type="dxa"/>
                                    <w:right w:w="17" w:type="dxa"/>
                                  </w:tcMar>
                                  <w:vAlign w:val="bottom"/>
                                </w:tcPr>
                                <w:p w14:paraId="15A13B70"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6572068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6270ACB9"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r>
                          </w:tbl>
                          <w:p w14:paraId="508BFD6E" w14:textId="77777777" w:rsidR="00A63CC0" w:rsidRDefault="00A63CC0" w:rsidP="00B94CD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96FE1A" id="_x0000_t202" coordsize="21600,21600" o:spt="202" path="m,l,21600r21600,l21600,xe">
                <v:stroke joinstyle="miter"/>
                <v:path gradientshapeok="t" o:connecttype="rect"/>
              </v:shapetype>
              <v:shape id="Text Box 2" o:spid="_x0000_s1026" type="#_x0000_t202" style="position:absolute;left:0;text-align:left;margin-left:427.95pt;margin-top:5.6pt;width:186.95pt;height:102.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w8Iw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" stroked="f">
                <v:textbox>
                  <w:txbxContent>
                    <w:tbl>
                      <w:tblPr>
                        <w:tblW w:w="3829" w:type="dxa"/>
                        <w:jc w:val="center"/>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A63CC0" w:rsidRPr="00440091" w14:paraId="3D965C7B" w14:textId="77777777" w:rsidTr="00B94CDA">
                        <w:trPr>
                          <w:trHeight w:val="315"/>
                          <w:jc w:val="center"/>
                        </w:trPr>
                        <w:tc>
                          <w:tcPr>
                            <w:tcW w:w="1882" w:type="dxa"/>
                            <w:gridSpan w:val="2"/>
                            <w:tcBorders>
                              <w:top w:val="nil"/>
                              <w:left w:val="nil"/>
                              <w:bottom w:val="nil"/>
                              <w:right w:val="nil"/>
                            </w:tcBorders>
                            <w:noWrap/>
                            <w:tcMar>
                              <w:top w:w="17" w:type="dxa"/>
                              <w:left w:w="17" w:type="dxa"/>
                              <w:bottom w:w="0" w:type="dxa"/>
                              <w:right w:w="17" w:type="dxa"/>
                            </w:tcMar>
                            <w:vAlign w:val="center"/>
                          </w:tcPr>
                          <w:p w14:paraId="0D3FC089" w14:textId="77777777" w:rsidR="00A63CC0" w:rsidRPr="00440091" w:rsidRDefault="00A63CC0" w:rsidP="00B94CDA">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61C9FC84" w14:textId="77777777" w:rsidR="00A63CC0" w:rsidRPr="00440091" w:rsidRDefault="00A63CC0" w:rsidP="00B94CDA">
                            <w:pPr>
                              <w:jc w:val="center"/>
                              <w:rPr>
                                <w:rFonts w:ascii="Arial Narrow" w:eastAsia="Arial Unicode MS" w:hAnsi="Arial Narrow" w:cs="Arial"/>
                                <w:sz w:val="16"/>
                                <w:szCs w:val="16"/>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1CE94F5D" w14:textId="77777777" w:rsidR="00A63CC0" w:rsidRPr="00440091" w:rsidRDefault="00A63CC0" w:rsidP="00B94CDA">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UNSIGNALIZED </w:t>
                            </w:r>
                          </w:p>
                        </w:tc>
                      </w:tr>
                      <w:tr w:rsidR="00A63CC0" w:rsidRPr="00440091" w14:paraId="7221319B" w14:textId="77777777" w:rsidTr="00B94CDA">
                        <w:trPr>
                          <w:trHeight w:val="255"/>
                          <w:jc w:val="center"/>
                        </w:trPr>
                        <w:tc>
                          <w:tcPr>
                            <w:tcW w:w="1207" w:type="dxa"/>
                            <w:tcBorders>
                              <w:top w:val="nil"/>
                              <w:left w:val="nil"/>
                              <w:bottom w:val="nil"/>
                              <w:right w:val="nil"/>
                            </w:tcBorders>
                            <w:noWrap/>
                            <w:tcMar>
                              <w:top w:w="17" w:type="dxa"/>
                              <w:left w:w="17" w:type="dxa"/>
                              <w:bottom w:w="0" w:type="dxa"/>
                              <w:right w:w="17" w:type="dxa"/>
                            </w:tcMar>
                            <w:vAlign w:val="center"/>
                          </w:tcPr>
                          <w:p w14:paraId="4C66AF47"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675" w:type="dxa"/>
                            <w:tcBorders>
                              <w:top w:val="nil"/>
                              <w:left w:val="nil"/>
                              <w:bottom w:val="nil"/>
                              <w:right w:val="nil"/>
                            </w:tcBorders>
                            <w:noWrap/>
                            <w:tcMar>
                              <w:top w:w="17" w:type="dxa"/>
                              <w:left w:w="17" w:type="dxa"/>
                              <w:bottom w:w="0" w:type="dxa"/>
                              <w:right w:w="17" w:type="dxa"/>
                            </w:tcMar>
                            <w:vAlign w:val="center"/>
                          </w:tcPr>
                          <w:p w14:paraId="1A5F1368"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LOS</w:t>
                            </w:r>
                          </w:p>
                        </w:tc>
                        <w:tc>
                          <w:tcPr>
                            <w:tcW w:w="97" w:type="dxa"/>
                            <w:tcBorders>
                              <w:top w:val="nil"/>
                              <w:left w:val="nil"/>
                              <w:bottom w:val="nil"/>
                              <w:right w:val="nil"/>
                            </w:tcBorders>
                            <w:noWrap/>
                            <w:tcMar>
                              <w:top w:w="17" w:type="dxa"/>
                              <w:left w:w="17" w:type="dxa"/>
                              <w:bottom w:w="0" w:type="dxa"/>
                              <w:right w:w="17" w:type="dxa"/>
                            </w:tcMar>
                            <w:vAlign w:val="bottom"/>
                          </w:tcPr>
                          <w:p w14:paraId="4C7843BD" w14:textId="77777777" w:rsidR="00A63CC0" w:rsidRPr="00440091" w:rsidRDefault="00A63CC0" w:rsidP="00B94CDA">
                            <w:pPr>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3CCB8406"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720" w:type="dxa"/>
                            <w:tcBorders>
                              <w:top w:val="nil"/>
                              <w:left w:val="nil"/>
                              <w:bottom w:val="nil"/>
                              <w:right w:val="nil"/>
                            </w:tcBorders>
                            <w:noWrap/>
                            <w:tcMar>
                              <w:top w:w="17" w:type="dxa"/>
                              <w:left w:w="17" w:type="dxa"/>
                              <w:bottom w:w="0" w:type="dxa"/>
                              <w:right w:w="17" w:type="dxa"/>
                            </w:tcMar>
                            <w:vAlign w:val="center"/>
                          </w:tcPr>
                          <w:p w14:paraId="6694B644" w14:textId="77777777" w:rsidR="00A63CC0" w:rsidRPr="00440091" w:rsidRDefault="00A63CC0" w:rsidP="00B94CDA">
                            <w:pPr>
                              <w:jc w:val="center"/>
                              <w:rPr>
                                <w:rFonts w:ascii="Arial Narrow" w:eastAsia="Arial Unicode MS" w:hAnsi="Arial Narrow" w:cs="Arial"/>
                                <w:sz w:val="16"/>
                                <w:szCs w:val="16"/>
                              </w:rPr>
                            </w:pPr>
                            <w:r w:rsidRPr="00440091">
                              <w:rPr>
                                <w:rFonts w:ascii="Arial Narrow" w:hAnsi="Arial Narrow" w:cs="Arial"/>
                                <w:sz w:val="16"/>
                                <w:szCs w:val="16"/>
                              </w:rPr>
                              <w:t>LOS</w:t>
                            </w:r>
                          </w:p>
                        </w:tc>
                      </w:tr>
                      <w:tr w:rsidR="00A63CC0" w:rsidRPr="00440091" w14:paraId="5069403F"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7E78FE84"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02C90DDC"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c>
                          <w:tcPr>
                            <w:tcW w:w="97" w:type="dxa"/>
                            <w:tcBorders>
                              <w:top w:val="nil"/>
                              <w:left w:val="nil"/>
                              <w:bottom w:val="nil"/>
                              <w:right w:val="nil"/>
                            </w:tcBorders>
                            <w:noWrap/>
                            <w:tcMar>
                              <w:top w:w="17" w:type="dxa"/>
                              <w:left w:w="17" w:type="dxa"/>
                              <w:bottom w:w="0" w:type="dxa"/>
                              <w:right w:w="17" w:type="dxa"/>
                            </w:tcMar>
                            <w:vAlign w:val="bottom"/>
                          </w:tcPr>
                          <w:p w14:paraId="762566CB"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3E56A98"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63370289"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r>
                      <w:tr w:rsidR="00A63CC0" w:rsidRPr="00440091" w14:paraId="35CD266A"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70D2A21A"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BA1AAE4"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c>
                          <w:tcPr>
                            <w:tcW w:w="97" w:type="dxa"/>
                            <w:tcBorders>
                              <w:top w:val="nil"/>
                              <w:left w:val="nil"/>
                              <w:bottom w:val="nil"/>
                              <w:right w:val="nil"/>
                            </w:tcBorders>
                            <w:noWrap/>
                            <w:tcMar>
                              <w:top w:w="17" w:type="dxa"/>
                              <w:left w:w="17" w:type="dxa"/>
                              <w:bottom w:w="0" w:type="dxa"/>
                              <w:right w:w="17" w:type="dxa"/>
                            </w:tcMar>
                            <w:vAlign w:val="bottom"/>
                          </w:tcPr>
                          <w:p w14:paraId="6425D8F3"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B00C03D"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06DBB576"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r>
                      <w:tr w:rsidR="00A63CC0" w:rsidRPr="00440091" w14:paraId="4C9DC23F"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1A479357"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46EC3A7C"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c>
                          <w:tcPr>
                            <w:tcW w:w="97" w:type="dxa"/>
                            <w:tcBorders>
                              <w:top w:val="nil"/>
                              <w:left w:val="nil"/>
                              <w:bottom w:val="nil"/>
                              <w:right w:val="nil"/>
                            </w:tcBorders>
                            <w:noWrap/>
                            <w:tcMar>
                              <w:top w:w="17" w:type="dxa"/>
                              <w:left w:w="17" w:type="dxa"/>
                              <w:bottom w:w="0" w:type="dxa"/>
                              <w:right w:w="17" w:type="dxa"/>
                            </w:tcMar>
                            <w:vAlign w:val="bottom"/>
                          </w:tcPr>
                          <w:p w14:paraId="6F8C84A1"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CC90FAB"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486B04A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r>
                      <w:tr w:rsidR="00A63CC0" w:rsidRPr="00440091" w14:paraId="4D43BB71"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B31CD57"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209F765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c>
                          <w:tcPr>
                            <w:tcW w:w="97" w:type="dxa"/>
                            <w:tcBorders>
                              <w:top w:val="nil"/>
                              <w:left w:val="nil"/>
                              <w:bottom w:val="nil"/>
                              <w:right w:val="nil"/>
                            </w:tcBorders>
                            <w:noWrap/>
                            <w:tcMar>
                              <w:top w:w="17" w:type="dxa"/>
                              <w:left w:w="17" w:type="dxa"/>
                              <w:bottom w:w="0" w:type="dxa"/>
                              <w:right w:w="17" w:type="dxa"/>
                            </w:tcMar>
                            <w:vAlign w:val="bottom"/>
                          </w:tcPr>
                          <w:p w14:paraId="208CE657"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586D6A8D"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789D7FFB"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r>
                      <w:tr w:rsidR="00A63CC0" w:rsidRPr="00440091" w14:paraId="283CFAA1"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3A7AB03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0FC844B2"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c>
                          <w:tcPr>
                            <w:tcW w:w="97" w:type="dxa"/>
                            <w:tcBorders>
                              <w:top w:val="nil"/>
                              <w:left w:val="nil"/>
                              <w:bottom w:val="nil"/>
                              <w:right w:val="nil"/>
                            </w:tcBorders>
                            <w:noWrap/>
                            <w:tcMar>
                              <w:top w:w="17" w:type="dxa"/>
                              <w:left w:w="17" w:type="dxa"/>
                              <w:bottom w:w="0" w:type="dxa"/>
                              <w:right w:w="17" w:type="dxa"/>
                            </w:tcMar>
                            <w:vAlign w:val="bottom"/>
                          </w:tcPr>
                          <w:p w14:paraId="1100120C"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4AC0FE5F"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68EB5C3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r>
                      <w:tr w:rsidR="00A63CC0" w:rsidRPr="00440091" w14:paraId="179F2CF2" w14:textId="77777777" w:rsidTr="00B94CDA">
                        <w:trPr>
                          <w:jc w:val="center"/>
                        </w:trPr>
                        <w:tc>
                          <w:tcPr>
                            <w:tcW w:w="1207" w:type="dxa"/>
                            <w:tcBorders>
                              <w:top w:val="nil"/>
                              <w:left w:val="nil"/>
                              <w:bottom w:val="nil"/>
                              <w:right w:val="nil"/>
                            </w:tcBorders>
                            <w:noWrap/>
                            <w:tcMar>
                              <w:top w:w="17" w:type="dxa"/>
                              <w:left w:w="17" w:type="dxa"/>
                              <w:bottom w:w="0" w:type="dxa"/>
                              <w:right w:w="17" w:type="dxa"/>
                            </w:tcMar>
                            <w:vAlign w:val="center"/>
                          </w:tcPr>
                          <w:p w14:paraId="4667ADC2"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1281B8F5"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c>
                          <w:tcPr>
                            <w:tcW w:w="97" w:type="dxa"/>
                            <w:tcBorders>
                              <w:top w:val="nil"/>
                              <w:left w:val="nil"/>
                              <w:bottom w:val="nil"/>
                              <w:right w:val="nil"/>
                            </w:tcBorders>
                            <w:noWrap/>
                            <w:tcMar>
                              <w:top w:w="17" w:type="dxa"/>
                              <w:left w:w="17" w:type="dxa"/>
                              <w:bottom w:w="0" w:type="dxa"/>
                              <w:right w:w="17" w:type="dxa"/>
                            </w:tcMar>
                            <w:vAlign w:val="bottom"/>
                          </w:tcPr>
                          <w:p w14:paraId="15A13B70" w14:textId="77777777" w:rsidR="00A63CC0" w:rsidRPr="00440091" w:rsidRDefault="00A63CC0" w:rsidP="00B94CDA">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65720683"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6270ACB9" w14:textId="77777777" w:rsidR="00A63CC0" w:rsidRPr="00440091" w:rsidRDefault="00A63CC0" w:rsidP="00B94CDA">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r>
                    </w:tbl>
                    <w:p w14:paraId="508BFD6E" w14:textId="77777777" w:rsidR="00A63CC0" w:rsidRDefault="00A63CC0" w:rsidP="00B94CDA"/>
                  </w:txbxContent>
                </v:textbox>
                <w10:wrap type="square"/>
              </v:shape>
            </w:pict>
          </mc:Fallback>
        </mc:AlternateContent>
      </w:r>
      <w:r w:rsidRPr="00B94CDA">
        <w:rPr>
          <w:rFonts w:ascii="Arial Narrow" w:hAnsi="Arial Narrow"/>
          <w:b/>
          <w:sz w:val="18"/>
          <w:szCs w:val="18"/>
          <w:lang w:val="x-none" w:eastAsia="x-none"/>
        </w:rPr>
        <w:t>Source:</w:t>
      </w:r>
      <w:r w:rsidRPr="00B94CDA">
        <w:rPr>
          <w:rFonts w:ascii="Arial Narrow" w:hAnsi="Arial Narrow"/>
          <w:sz w:val="18"/>
          <w:szCs w:val="18"/>
          <w:lang w:val="x-none" w:eastAsia="x-none"/>
        </w:rPr>
        <w:t xml:space="preserve"> See Appendix 2.7-1.</w:t>
      </w:r>
    </w:p>
    <w:p w14:paraId="446D17B9" w14:textId="77777777" w:rsidR="00B94CDA" w:rsidRPr="00B94CDA" w:rsidRDefault="00B94CDA" w:rsidP="00B94CDA">
      <w:pPr>
        <w:spacing w:before="60" w:after="240"/>
        <w:contextualSpacing/>
        <w:rPr>
          <w:rFonts w:ascii="Arial Narrow" w:hAnsi="Arial Narrow"/>
          <w:b/>
          <w:bCs/>
          <w:iCs/>
          <w:sz w:val="18"/>
          <w:szCs w:val="18"/>
          <w:lang w:val="x-none" w:eastAsia="x-none"/>
        </w:rPr>
      </w:pPr>
      <w:r w:rsidRPr="00B94CDA">
        <w:rPr>
          <w:rFonts w:ascii="Arial Narrow" w:hAnsi="Arial Narrow"/>
          <w:b/>
          <w:bCs/>
          <w:iCs/>
          <w:sz w:val="18"/>
          <w:szCs w:val="18"/>
          <w:lang w:val="x-none" w:eastAsia="x-none"/>
        </w:rPr>
        <w:t xml:space="preserve">Notes: </w:t>
      </w:r>
      <w:r w:rsidRPr="00B94CDA">
        <w:rPr>
          <w:rFonts w:ascii="Arial Narrow" w:hAnsi="Arial Narrow"/>
          <w:bCs/>
          <w:iCs/>
          <w:sz w:val="18"/>
          <w:szCs w:val="18"/>
          <w:lang w:val="x-none" w:eastAsia="x-none"/>
        </w:rPr>
        <w:t xml:space="preserve">LOS = level of service; MSSC = </w:t>
      </w:r>
      <w:r w:rsidRPr="00B94CDA">
        <w:rPr>
          <w:rFonts w:ascii="Arial Narrow" w:hAnsi="Arial Narrow"/>
          <w:sz w:val="18"/>
          <w:szCs w:val="18"/>
          <w:lang w:val="x-none" w:eastAsia="x-none"/>
        </w:rPr>
        <w:t>minor street stop controlled intersection; AWSC = all-way stop controlled intersection.</w:t>
      </w:r>
    </w:p>
    <w:p w14:paraId="2833FAC9" w14:textId="77777777" w:rsidR="00B94CDA" w:rsidRPr="00B94CDA" w:rsidRDefault="00B94CDA" w:rsidP="00B94CDA">
      <w:pPr>
        <w:spacing w:before="60" w:after="240"/>
        <w:ind w:left="360" w:hanging="360"/>
        <w:contextualSpacing/>
        <w:rPr>
          <w:rFonts w:ascii="Arial Narrow" w:hAnsi="Arial Narrow"/>
          <w:sz w:val="18"/>
          <w:szCs w:val="18"/>
          <w:lang w:val="x-none" w:eastAsia="x-none"/>
        </w:rPr>
      </w:pPr>
      <w:r w:rsidRPr="00B94CDA">
        <w:rPr>
          <w:rFonts w:ascii="Arial Narrow" w:hAnsi="Arial Narrow"/>
          <w:sz w:val="18"/>
          <w:szCs w:val="18"/>
          <w:vertAlign w:val="superscript"/>
          <w:lang w:val="x-none" w:eastAsia="x-none"/>
        </w:rPr>
        <w:t>a</w:t>
      </w:r>
      <w:r w:rsidRPr="00B94CDA">
        <w:rPr>
          <w:rFonts w:ascii="Arial Narrow" w:hAnsi="Arial Narrow"/>
          <w:sz w:val="18"/>
          <w:szCs w:val="18"/>
          <w:lang w:val="x-none" w:eastAsia="x-none"/>
        </w:rPr>
        <w:tab/>
        <w:t>Average delay expressed in seconds per vehicle.</w:t>
      </w:r>
    </w:p>
    <w:p w14:paraId="6D28BE0B" w14:textId="77777777" w:rsidR="00B94CDA" w:rsidRPr="00B94CDA" w:rsidRDefault="00B94CDA" w:rsidP="00B94CDA">
      <w:pPr>
        <w:spacing w:before="60" w:after="240"/>
        <w:ind w:left="360" w:hanging="360"/>
        <w:contextualSpacing/>
        <w:rPr>
          <w:rFonts w:ascii="Arial Narrow" w:hAnsi="Arial Narrow"/>
          <w:sz w:val="18"/>
          <w:szCs w:val="18"/>
          <w:lang w:val="x-none" w:eastAsia="x-none"/>
        </w:rPr>
      </w:pPr>
      <w:r w:rsidRPr="00B94CDA">
        <w:rPr>
          <w:rFonts w:ascii="Arial Narrow" w:hAnsi="Arial Narrow"/>
          <w:sz w:val="18"/>
          <w:szCs w:val="18"/>
          <w:vertAlign w:val="superscript"/>
          <w:lang w:val="x-none" w:eastAsia="x-none"/>
        </w:rPr>
        <w:t>b</w:t>
      </w:r>
      <w:r w:rsidRPr="00B94CDA">
        <w:rPr>
          <w:rFonts w:ascii="Arial Narrow" w:hAnsi="Arial Narrow"/>
          <w:sz w:val="18"/>
          <w:szCs w:val="18"/>
          <w:lang w:val="x-none" w:eastAsia="x-none"/>
        </w:rPr>
        <w:tab/>
        <w:t>Δ denotes an increase in delay due to Project.</w:t>
      </w:r>
    </w:p>
    <w:p w14:paraId="4F0FA1B5" w14:textId="77777777" w:rsidR="00B94CDA" w:rsidRPr="00B94CDA" w:rsidRDefault="00B94CDA" w:rsidP="00B94CDA">
      <w:pPr>
        <w:spacing w:before="60" w:after="240"/>
        <w:ind w:left="360" w:hanging="360"/>
        <w:contextualSpacing/>
        <w:rPr>
          <w:rFonts w:ascii="Arial Narrow" w:hAnsi="Arial Narrow"/>
          <w:sz w:val="18"/>
          <w:szCs w:val="18"/>
          <w:lang w:val="x-none" w:eastAsia="x-none"/>
        </w:rPr>
      </w:pPr>
      <w:r w:rsidRPr="00B94CDA">
        <w:rPr>
          <w:rFonts w:ascii="Arial Narrow" w:hAnsi="Arial Narrow"/>
          <w:sz w:val="18"/>
          <w:szCs w:val="18"/>
          <w:vertAlign w:val="superscript"/>
          <w:lang w:val="x-none" w:eastAsia="x-none"/>
        </w:rPr>
        <w:t>c</w:t>
      </w:r>
      <w:r w:rsidRPr="00B94CDA">
        <w:rPr>
          <w:rFonts w:ascii="Arial Narrow" w:hAnsi="Arial Narrow"/>
          <w:sz w:val="18"/>
          <w:szCs w:val="18"/>
          <w:lang w:val="x-none" w:eastAsia="x-none"/>
        </w:rPr>
        <w:tab/>
        <w:t>Minor street left-turn delay is reported.</w:t>
      </w:r>
    </w:p>
    <w:p w14:paraId="25BB8462" w14:textId="77777777" w:rsidR="00B94CDA" w:rsidRPr="00B94CDA" w:rsidRDefault="00B94CDA" w:rsidP="00B94CDA">
      <w:pPr>
        <w:spacing w:before="60" w:after="240"/>
        <w:contextualSpacing/>
        <w:rPr>
          <w:rFonts w:ascii="Arial Narrow" w:hAnsi="Arial Narrow"/>
          <w:sz w:val="18"/>
          <w:szCs w:val="18"/>
          <w:lang w:val="x-none" w:eastAsia="x-none"/>
        </w:rPr>
      </w:pPr>
      <w:r w:rsidRPr="00B94CDA">
        <w:rPr>
          <w:rFonts w:ascii="Arial Narrow" w:hAnsi="Arial Narrow"/>
          <w:b/>
          <w:sz w:val="18"/>
          <w:szCs w:val="18"/>
          <w:lang w:val="x-none" w:eastAsia="x-none"/>
        </w:rPr>
        <w:t>Bold</w:t>
      </w:r>
      <w:r w:rsidRPr="00B94CDA">
        <w:rPr>
          <w:rFonts w:ascii="Arial Narrow" w:hAnsi="Arial Narrow"/>
          <w:sz w:val="18"/>
          <w:szCs w:val="18"/>
          <w:lang w:val="x-none" w:eastAsia="x-none"/>
        </w:rPr>
        <w:t xml:space="preserve"> typeface indicates a potentially significant impact.</w:t>
      </w:r>
    </w:p>
    <w:p w14:paraId="25D25F19" w14:textId="77777777" w:rsidR="00B94CDA" w:rsidRPr="00B94CDA" w:rsidRDefault="00B94CDA" w:rsidP="00B94CDA">
      <w:pPr>
        <w:spacing w:before="60" w:after="240"/>
        <w:contextualSpacing/>
        <w:rPr>
          <w:rFonts w:ascii="Arial Narrow" w:hAnsi="Arial Narrow"/>
          <w:sz w:val="18"/>
          <w:szCs w:val="18"/>
          <w:u w:val="single"/>
          <w:lang w:val="x-none" w:eastAsia="x-none"/>
        </w:rPr>
      </w:pPr>
      <w:r w:rsidRPr="00B94CDA">
        <w:rPr>
          <w:rFonts w:ascii="Arial Narrow" w:hAnsi="Arial Narrow"/>
          <w:sz w:val="18"/>
          <w:szCs w:val="18"/>
          <w:u w:val="single"/>
          <w:lang w:val="x-none" w:eastAsia="x-none"/>
        </w:rPr>
        <w:t xml:space="preserve">(XX) </w:t>
      </w:r>
      <w:r w:rsidRPr="00B94CDA">
        <w:rPr>
          <w:rFonts w:ascii="Arial Narrow" w:hAnsi="Arial Narrow"/>
          <w:sz w:val="18"/>
          <w:szCs w:val="18"/>
          <w:u w:val="single"/>
          <w:lang w:eastAsia="x-none"/>
        </w:rPr>
        <w:t xml:space="preserve">indicates a </w:t>
      </w:r>
      <w:r w:rsidRPr="00B94CDA">
        <w:rPr>
          <w:rFonts w:ascii="Arial Narrow" w:hAnsi="Arial Narrow"/>
          <w:sz w:val="18"/>
          <w:szCs w:val="18"/>
          <w:u w:val="single"/>
          <w:lang w:val="x-none" w:eastAsia="x-none"/>
        </w:rPr>
        <w:t xml:space="preserve">reduction in delay with </w:t>
      </w:r>
      <w:r w:rsidRPr="00B94CDA">
        <w:rPr>
          <w:rFonts w:ascii="Arial Narrow" w:hAnsi="Arial Narrow"/>
          <w:sz w:val="18"/>
          <w:szCs w:val="18"/>
          <w:u w:val="single"/>
          <w:lang w:eastAsia="x-none"/>
        </w:rPr>
        <w:t>SAP</w:t>
      </w:r>
      <w:r w:rsidRPr="00B94CDA">
        <w:rPr>
          <w:rFonts w:ascii="Arial Narrow" w:hAnsi="Arial Narrow"/>
          <w:sz w:val="18"/>
          <w:szCs w:val="18"/>
          <w:u w:val="single"/>
          <w:lang w:val="x-none" w:eastAsia="x-none"/>
        </w:rPr>
        <w:t xml:space="preserve"> improvements.</w:t>
      </w:r>
      <w:r w:rsidRPr="00B94CDA">
        <w:rPr>
          <w:rFonts w:ascii="Arial Narrow" w:hAnsi="Arial Narrow"/>
          <w:sz w:val="18"/>
          <w:szCs w:val="18"/>
          <w:u w:val="single"/>
          <w:lang w:val="x-none" w:eastAsia="x-none"/>
        </w:rPr>
        <w:br w:type="page"/>
      </w:r>
    </w:p>
    <w:p w14:paraId="1136039A" w14:textId="77777777" w:rsidR="00045361" w:rsidRPr="00CC2043" w:rsidRDefault="00045361" w:rsidP="00045361">
      <w:pPr>
        <w:tabs>
          <w:tab w:val="left" w:pos="0"/>
        </w:tabs>
        <w:autoSpaceDE w:val="0"/>
        <w:autoSpaceDN w:val="0"/>
        <w:adjustRightInd w:val="0"/>
        <w:spacing w:after="240" w:line="317" w:lineRule="exact"/>
        <w:rPr>
          <w:i/>
          <w:lang w:eastAsia="x-none"/>
        </w:rPr>
      </w:pPr>
      <w:r w:rsidRPr="00CC2043">
        <w:rPr>
          <w:i/>
          <w:lang w:eastAsia="x-none"/>
        </w:rPr>
        <w:t>The following change was made to Table 2.7</w:t>
      </w:r>
      <w:r>
        <w:rPr>
          <w:i/>
          <w:lang w:eastAsia="x-none"/>
        </w:rPr>
        <w:t>-</w:t>
      </w:r>
      <w:r w:rsidRPr="00CC2043">
        <w:rPr>
          <w:i/>
          <w:lang w:eastAsia="x-none"/>
        </w:rPr>
        <w:t>7</w:t>
      </w:r>
      <w:r>
        <w:rPr>
          <w:i/>
          <w:lang w:eastAsia="x-none"/>
        </w:rPr>
        <w:t>,</w:t>
      </w:r>
      <w:r w:rsidRPr="00CC2043">
        <w:rPr>
          <w:i/>
          <w:lang w:eastAsia="x-none"/>
        </w:rPr>
        <w:t xml:space="preserve"> Near-Term Street Segment Operations, page</w:t>
      </w:r>
      <w:r>
        <w:rPr>
          <w:i/>
          <w:lang w:eastAsia="x-none"/>
        </w:rPr>
        <w:t>s</w:t>
      </w:r>
      <w:r w:rsidRPr="00CC2043">
        <w:rPr>
          <w:i/>
          <w:lang w:eastAsia="x-none"/>
        </w:rPr>
        <w:t xml:space="preserve"> 2.7-43 and 2.7-44: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50"/>
        <w:gridCol w:w="1061"/>
        <w:gridCol w:w="1045"/>
        <w:gridCol w:w="328"/>
        <w:gridCol w:w="653"/>
        <w:gridCol w:w="654"/>
        <w:gridCol w:w="387"/>
        <w:gridCol w:w="697"/>
        <w:gridCol w:w="118"/>
        <w:gridCol w:w="954"/>
        <w:gridCol w:w="815"/>
        <w:gridCol w:w="354"/>
        <w:gridCol w:w="944"/>
        <w:gridCol w:w="944"/>
        <w:gridCol w:w="396"/>
        <w:gridCol w:w="944"/>
        <w:gridCol w:w="944"/>
        <w:gridCol w:w="902"/>
      </w:tblGrid>
      <w:tr w:rsidR="00045361" w:rsidRPr="00ED592B" w14:paraId="6867F9D8" w14:textId="77777777" w:rsidTr="00045361">
        <w:trPr>
          <w:cantSplit/>
          <w:jc w:val="center"/>
        </w:trPr>
        <w:tc>
          <w:tcPr>
            <w:tcW w:w="10064" w:type="dxa"/>
            <w:gridSpan w:val="18"/>
            <w:shd w:val="clear" w:color="auto" w:fill="F2F2F2" w:themeFill="background1" w:themeFillShade="F2"/>
            <w:vAlign w:val="center"/>
            <w:hideMark/>
          </w:tcPr>
          <w:p w14:paraId="6034E5FD" w14:textId="77777777" w:rsidR="00045361" w:rsidRPr="00ED592B" w:rsidRDefault="00045361" w:rsidP="00B94CDA">
            <w:pPr>
              <w:pStyle w:val="TableSubheading"/>
            </w:pPr>
            <w:r w:rsidRPr="00ED592B">
              <w:t>Nutmeg Street</w:t>
            </w:r>
          </w:p>
        </w:tc>
      </w:tr>
      <w:tr w:rsidR="00045361" w:rsidRPr="00ED592B" w14:paraId="011BB405" w14:textId="77777777" w:rsidTr="00045361">
        <w:trPr>
          <w:cantSplit/>
          <w:jc w:val="center"/>
        </w:trPr>
        <w:tc>
          <w:tcPr>
            <w:tcW w:w="802" w:type="dxa"/>
            <w:shd w:val="clear" w:color="auto" w:fill="auto"/>
            <w:vAlign w:val="center"/>
          </w:tcPr>
          <w:p w14:paraId="77E8B2A0" w14:textId="77777777" w:rsidR="00045361" w:rsidRPr="00B74426" w:rsidRDefault="00045361" w:rsidP="00B94CDA">
            <w:pPr>
              <w:pStyle w:val="TableText"/>
              <w:rPr>
                <w:spacing w:val="-6"/>
              </w:rPr>
            </w:pPr>
            <w:r w:rsidRPr="00B74426">
              <w:rPr>
                <w:spacing w:val="-6"/>
              </w:rPr>
              <w:t>14. North of Country Club Ln</w:t>
            </w:r>
          </w:p>
        </w:tc>
        <w:tc>
          <w:tcPr>
            <w:tcW w:w="810" w:type="dxa"/>
            <w:shd w:val="clear" w:color="auto" w:fill="auto"/>
          </w:tcPr>
          <w:p w14:paraId="35199831" w14:textId="77777777" w:rsidR="00045361" w:rsidRPr="00B74426" w:rsidRDefault="00045361" w:rsidP="00B94CDA">
            <w:pPr>
              <w:pStyle w:val="TableText"/>
              <w:rPr>
                <w:spacing w:val="-6"/>
              </w:rPr>
            </w:pPr>
            <w:r w:rsidRPr="00B74426">
              <w:rPr>
                <w:spacing w:val="-6"/>
              </w:rPr>
              <w:t>10,000</w:t>
            </w:r>
          </w:p>
        </w:tc>
        <w:tc>
          <w:tcPr>
            <w:tcW w:w="798" w:type="dxa"/>
            <w:shd w:val="clear" w:color="auto" w:fill="auto"/>
          </w:tcPr>
          <w:p w14:paraId="31F05137" w14:textId="77777777" w:rsidR="00045361" w:rsidRPr="00B74426" w:rsidRDefault="00045361" w:rsidP="00B94CDA">
            <w:pPr>
              <w:pStyle w:val="TableText"/>
              <w:rPr>
                <w:spacing w:val="-6"/>
              </w:rPr>
            </w:pPr>
            <w:r w:rsidRPr="00B74426">
              <w:rPr>
                <w:spacing w:val="-6"/>
              </w:rPr>
              <w:t>3,120</w:t>
            </w:r>
          </w:p>
        </w:tc>
        <w:tc>
          <w:tcPr>
            <w:tcW w:w="250" w:type="dxa"/>
            <w:shd w:val="clear" w:color="auto" w:fill="auto"/>
          </w:tcPr>
          <w:p w14:paraId="6B687468" w14:textId="77777777" w:rsidR="00045361" w:rsidRPr="00B74426" w:rsidRDefault="00045361" w:rsidP="00B94CDA">
            <w:pPr>
              <w:pStyle w:val="TableText"/>
              <w:rPr>
                <w:spacing w:val="-6"/>
              </w:rPr>
            </w:pPr>
            <w:r w:rsidRPr="00B74426">
              <w:rPr>
                <w:spacing w:val="-6"/>
              </w:rPr>
              <w:t>A</w:t>
            </w:r>
          </w:p>
        </w:tc>
        <w:tc>
          <w:tcPr>
            <w:tcW w:w="498" w:type="dxa"/>
            <w:shd w:val="clear" w:color="auto" w:fill="auto"/>
          </w:tcPr>
          <w:p w14:paraId="2146BA49" w14:textId="77777777" w:rsidR="00045361" w:rsidRPr="00B74426" w:rsidRDefault="00045361" w:rsidP="00B94CDA">
            <w:pPr>
              <w:pStyle w:val="TableText"/>
              <w:rPr>
                <w:spacing w:val="-6"/>
              </w:rPr>
            </w:pPr>
            <w:r w:rsidRPr="00B74426">
              <w:rPr>
                <w:spacing w:val="-6"/>
              </w:rPr>
              <w:t>0.312</w:t>
            </w:r>
          </w:p>
        </w:tc>
        <w:tc>
          <w:tcPr>
            <w:tcW w:w="499" w:type="dxa"/>
            <w:shd w:val="clear" w:color="auto" w:fill="auto"/>
          </w:tcPr>
          <w:p w14:paraId="316549C7" w14:textId="77777777" w:rsidR="00045361" w:rsidRPr="00B74426" w:rsidRDefault="00045361" w:rsidP="00B94CDA">
            <w:pPr>
              <w:pStyle w:val="TableText"/>
              <w:rPr>
                <w:spacing w:val="-6"/>
              </w:rPr>
            </w:pPr>
            <w:r w:rsidRPr="00B74426">
              <w:rPr>
                <w:spacing w:val="-6"/>
              </w:rPr>
              <w:t>3,250</w:t>
            </w:r>
          </w:p>
        </w:tc>
        <w:tc>
          <w:tcPr>
            <w:tcW w:w="295" w:type="dxa"/>
            <w:shd w:val="clear" w:color="auto" w:fill="auto"/>
          </w:tcPr>
          <w:p w14:paraId="15CC272B" w14:textId="77777777" w:rsidR="00045361" w:rsidRPr="00B74426" w:rsidRDefault="00045361" w:rsidP="00B94CDA">
            <w:pPr>
              <w:pStyle w:val="TableText"/>
              <w:rPr>
                <w:spacing w:val="-6"/>
              </w:rPr>
            </w:pPr>
            <w:r w:rsidRPr="00B74426">
              <w:rPr>
                <w:spacing w:val="-6"/>
              </w:rPr>
              <w:t>A</w:t>
            </w:r>
          </w:p>
        </w:tc>
        <w:tc>
          <w:tcPr>
            <w:tcW w:w="532" w:type="dxa"/>
            <w:shd w:val="clear" w:color="auto" w:fill="auto"/>
          </w:tcPr>
          <w:p w14:paraId="54076839" w14:textId="77777777" w:rsidR="00045361" w:rsidRPr="00B74426" w:rsidRDefault="00045361" w:rsidP="00B94CDA">
            <w:pPr>
              <w:pStyle w:val="TableText"/>
              <w:rPr>
                <w:spacing w:val="-6"/>
              </w:rPr>
            </w:pPr>
            <w:r w:rsidRPr="00B74426">
              <w:rPr>
                <w:spacing w:val="-6"/>
              </w:rPr>
              <w:t>0.325</w:t>
            </w:r>
          </w:p>
        </w:tc>
        <w:tc>
          <w:tcPr>
            <w:tcW w:w="818" w:type="dxa"/>
            <w:gridSpan w:val="2"/>
            <w:shd w:val="clear" w:color="auto" w:fill="auto"/>
          </w:tcPr>
          <w:p w14:paraId="3B36371D" w14:textId="77777777" w:rsidR="00045361" w:rsidRPr="00B74426" w:rsidRDefault="00045361" w:rsidP="00B94CDA">
            <w:pPr>
              <w:pStyle w:val="TableText"/>
              <w:rPr>
                <w:spacing w:val="-6"/>
              </w:rPr>
            </w:pPr>
            <w:r w:rsidRPr="00B74426">
              <w:rPr>
                <w:spacing w:val="-6"/>
              </w:rPr>
              <w:t>0.013</w:t>
            </w:r>
          </w:p>
        </w:tc>
        <w:tc>
          <w:tcPr>
            <w:tcW w:w="622" w:type="dxa"/>
            <w:shd w:val="clear" w:color="auto" w:fill="auto"/>
          </w:tcPr>
          <w:p w14:paraId="29ED164C" w14:textId="77777777" w:rsidR="00045361" w:rsidRPr="00B74426" w:rsidRDefault="00045361" w:rsidP="00B94CDA">
            <w:pPr>
              <w:pStyle w:val="TableText"/>
              <w:rPr>
                <w:spacing w:val="-6"/>
              </w:rPr>
            </w:pPr>
            <w:r w:rsidRPr="00B74426">
              <w:rPr>
                <w:spacing w:val="-6"/>
              </w:rPr>
              <w:t>3,420</w:t>
            </w:r>
          </w:p>
        </w:tc>
        <w:tc>
          <w:tcPr>
            <w:tcW w:w="270" w:type="dxa"/>
            <w:shd w:val="clear" w:color="auto" w:fill="auto"/>
          </w:tcPr>
          <w:p w14:paraId="077D3562" w14:textId="77777777" w:rsidR="00045361" w:rsidRPr="00B74426" w:rsidRDefault="00045361" w:rsidP="00B94CDA">
            <w:pPr>
              <w:pStyle w:val="TableText"/>
              <w:rPr>
                <w:spacing w:val="-6"/>
              </w:rPr>
            </w:pPr>
            <w:r w:rsidRPr="00B74426">
              <w:rPr>
                <w:spacing w:val="-6"/>
              </w:rPr>
              <w:t>B</w:t>
            </w:r>
          </w:p>
        </w:tc>
        <w:tc>
          <w:tcPr>
            <w:tcW w:w="720" w:type="dxa"/>
            <w:shd w:val="clear" w:color="auto" w:fill="auto"/>
          </w:tcPr>
          <w:p w14:paraId="6975A6EC" w14:textId="77777777" w:rsidR="00045361" w:rsidRPr="00B74426" w:rsidRDefault="00045361" w:rsidP="00B94CDA">
            <w:pPr>
              <w:pStyle w:val="TableText"/>
              <w:rPr>
                <w:spacing w:val="-6"/>
              </w:rPr>
            </w:pPr>
            <w:r w:rsidRPr="00B74426">
              <w:rPr>
                <w:spacing w:val="-6"/>
              </w:rPr>
              <w:t>0.342</w:t>
            </w:r>
          </w:p>
        </w:tc>
        <w:tc>
          <w:tcPr>
            <w:tcW w:w="720" w:type="dxa"/>
            <w:shd w:val="clear" w:color="auto" w:fill="auto"/>
          </w:tcPr>
          <w:p w14:paraId="6191A005" w14:textId="77777777" w:rsidR="00045361" w:rsidRPr="00B74426" w:rsidRDefault="00045361" w:rsidP="00B94CDA">
            <w:pPr>
              <w:pStyle w:val="TableText"/>
              <w:rPr>
                <w:spacing w:val="-6"/>
              </w:rPr>
            </w:pPr>
            <w:r w:rsidRPr="00B74426">
              <w:rPr>
                <w:spacing w:val="-6"/>
              </w:rPr>
              <w:t>3,550</w:t>
            </w:r>
          </w:p>
        </w:tc>
        <w:tc>
          <w:tcPr>
            <w:tcW w:w="302" w:type="dxa"/>
            <w:shd w:val="clear" w:color="auto" w:fill="auto"/>
          </w:tcPr>
          <w:p w14:paraId="2AB4DC6C" w14:textId="77777777" w:rsidR="00045361" w:rsidRPr="00B74426" w:rsidRDefault="00045361" w:rsidP="00B94CDA">
            <w:pPr>
              <w:pStyle w:val="TableText"/>
              <w:rPr>
                <w:spacing w:val="-6"/>
              </w:rPr>
            </w:pPr>
            <w:r w:rsidRPr="00B74426">
              <w:rPr>
                <w:spacing w:val="-6"/>
              </w:rPr>
              <w:t>B</w:t>
            </w:r>
          </w:p>
        </w:tc>
        <w:tc>
          <w:tcPr>
            <w:tcW w:w="720" w:type="dxa"/>
            <w:shd w:val="clear" w:color="auto" w:fill="auto"/>
          </w:tcPr>
          <w:p w14:paraId="7778F7B1" w14:textId="77777777" w:rsidR="00045361" w:rsidRPr="00B74426" w:rsidRDefault="00045361" w:rsidP="00B94CDA">
            <w:pPr>
              <w:pStyle w:val="TableText"/>
              <w:rPr>
                <w:spacing w:val="-6"/>
              </w:rPr>
            </w:pPr>
            <w:r w:rsidRPr="00B74426">
              <w:rPr>
                <w:spacing w:val="-6"/>
              </w:rPr>
              <w:t>0.355</w:t>
            </w:r>
          </w:p>
        </w:tc>
        <w:tc>
          <w:tcPr>
            <w:tcW w:w="720" w:type="dxa"/>
            <w:shd w:val="clear" w:color="auto" w:fill="auto"/>
          </w:tcPr>
          <w:p w14:paraId="76C3470B" w14:textId="77777777" w:rsidR="00045361" w:rsidRPr="00B74426" w:rsidRDefault="00045361" w:rsidP="00B94CDA">
            <w:pPr>
              <w:pStyle w:val="TableText"/>
              <w:rPr>
                <w:spacing w:val="-6"/>
              </w:rPr>
            </w:pPr>
            <w:r w:rsidRPr="00B74426">
              <w:rPr>
                <w:spacing w:val="-6"/>
              </w:rPr>
              <w:t>0.013</w:t>
            </w:r>
          </w:p>
        </w:tc>
        <w:tc>
          <w:tcPr>
            <w:tcW w:w="688" w:type="dxa"/>
            <w:shd w:val="clear" w:color="auto" w:fill="auto"/>
            <w:hideMark/>
          </w:tcPr>
          <w:p w14:paraId="3C897A0A" w14:textId="77777777" w:rsidR="00045361" w:rsidRPr="00B74426" w:rsidRDefault="00045361" w:rsidP="00B94CDA">
            <w:pPr>
              <w:pStyle w:val="TableText"/>
              <w:rPr>
                <w:spacing w:val="-6"/>
              </w:rPr>
            </w:pPr>
            <w:r w:rsidRPr="00B74426">
              <w:rPr>
                <w:spacing w:val="-6"/>
              </w:rPr>
              <w:t>No</w:t>
            </w:r>
          </w:p>
        </w:tc>
      </w:tr>
      <w:tr w:rsidR="00045361" w:rsidRPr="00ED592B" w14:paraId="1D9B5CE5" w14:textId="77777777" w:rsidTr="00045361">
        <w:trPr>
          <w:cantSplit/>
          <w:jc w:val="center"/>
        </w:trPr>
        <w:tc>
          <w:tcPr>
            <w:tcW w:w="802" w:type="dxa"/>
            <w:vAlign w:val="center"/>
          </w:tcPr>
          <w:p w14:paraId="1ED5C3E3" w14:textId="77777777" w:rsidR="00045361" w:rsidRPr="00B74426" w:rsidRDefault="00045361" w:rsidP="00B94CDA">
            <w:pPr>
              <w:pStyle w:val="TableText"/>
              <w:rPr>
                <w:spacing w:val="-6"/>
              </w:rPr>
            </w:pPr>
            <w:r w:rsidRPr="00B74426">
              <w:rPr>
                <w:spacing w:val="-6"/>
              </w:rPr>
              <w:t>15. Country Club Ln to Via Alexandra</w:t>
            </w:r>
          </w:p>
        </w:tc>
        <w:tc>
          <w:tcPr>
            <w:tcW w:w="810" w:type="dxa"/>
          </w:tcPr>
          <w:p w14:paraId="09C8AB6B" w14:textId="77777777" w:rsidR="00045361" w:rsidRPr="00B74426" w:rsidRDefault="00045361" w:rsidP="00B94CDA">
            <w:pPr>
              <w:pStyle w:val="TableText"/>
              <w:rPr>
                <w:spacing w:val="-6"/>
              </w:rPr>
            </w:pPr>
            <w:r w:rsidRPr="00B74426">
              <w:rPr>
                <w:spacing w:val="-6"/>
              </w:rPr>
              <w:t>10,000</w:t>
            </w:r>
          </w:p>
        </w:tc>
        <w:tc>
          <w:tcPr>
            <w:tcW w:w="798" w:type="dxa"/>
          </w:tcPr>
          <w:p w14:paraId="7264DF94" w14:textId="77777777" w:rsidR="00045361" w:rsidRPr="00B74426" w:rsidRDefault="00045361" w:rsidP="00B94CDA">
            <w:pPr>
              <w:pStyle w:val="TableText"/>
              <w:rPr>
                <w:spacing w:val="-6"/>
              </w:rPr>
            </w:pPr>
            <w:r w:rsidRPr="00B74426">
              <w:rPr>
                <w:spacing w:val="-6"/>
              </w:rPr>
              <w:t>7,550</w:t>
            </w:r>
          </w:p>
        </w:tc>
        <w:tc>
          <w:tcPr>
            <w:tcW w:w="250" w:type="dxa"/>
          </w:tcPr>
          <w:p w14:paraId="22E21FB3" w14:textId="77777777" w:rsidR="00045361" w:rsidRPr="00B74426" w:rsidRDefault="00045361" w:rsidP="00B94CDA">
            <w:pPr>
              <w:pStyle w:val="TableText"/>
              <w:rPr>
                <w:spacing w:val="-6"/>
              </w:rPr>
            </w:pPr>
            <w:r w:rsidRPr="00B74426">
              <w:rPr>
                <w:spacing w:val="-6"/>
              </w:rPr>
              <w:t>D</w:t>
            </w:r>
          </w:p>
        </w:tc>
        <w:tc>
          <w:tcPr>
            <w:tcW w:w="498" w:type="dxa"/>
          </w:tcPr>
          <w:p w14:paraId="57E6D989" w14:textId="77777777" w:rsidR="00045361" w:rsidRPr="00B74426" w:rsidRDefault="00045361" w:rsidP="00B94CDA">
            <w:pPr>
              <w:pStyle w:val="TableText"/>
              <w:rPr>
                <w:spacing w:val="-6"/>
              </w:rPr>
            </w:pPr>
            <w:r w:rsidRPr="00B74426">
              <w:rPr>
                <w:spacing w:val="-6"/>
              </w:rPr>
              <w:t>0.755</w:t>
            </w:r>
          </w:p>
        </w:tc>
        <w:tc>
          <w:tcPr>
            <w:tcW w:w="499" w:type="dxa"/>
            <w:shd w:val="clear" w:color="auto" w:fill="D9D9D9"/>
          </w:tcPr>
          <w:p w14:paraId="4E344FDC" w14:textId="77777777" w:rsidR="00045361" w:rsidRPr="00B74426" w:rsidRDefault="00045361" w:rsidP="00B94CDA">
            <w:pPr>
              <w:pStyle w:val="TableText"/>
              <w:rPr>
                <w:b/>
                <w:spacing w:val="-6"/>
              </w:rPr>
            </w:pPr>
            <w:r w:rsidRPr="00B74426">
              <w:rPr>
                <w:b/>
                <w:spacing w:val="-6"/>
              </w:rPr>
              <w:t>8,490</w:t>
            </w:r>
          </w:p>
        </w:tc>
        <w:tc>
          <w:tcPr>
            <w:tcW w:w="295" w:type="dxa"/>
            <w:shd w:val="clear" w:color="auto" w:fill="D9D9D9"/>
          </w:tcPr>
          <w:p w14:paraId="47E884C3" w14:textId="77777777" w:rsidR="00045361" w:rsidRPr="00B74426" w:rsidRDefault="00045361" w:rsidP="00B94CDA">
            <w:pPr>
              <w:pStyle w:val="TableText"/>
              <w:rPr>
                <w:b/>
                <w:spacing w:val="-6"/>
              </w:rPr>
            </w:pPr>
            <w:r w:rsidRPr="00B74426">
              <w:rPr>
                <w:b/>
                <w:spacing w:val="-6"/>
              </w:rPr>
              <w:t>D</w:t>
            </w:r>
          </w:p>
        </w:tc>
        <w:tc>
          <w:tcPr>
            <w:tcW w:w="532" w:type="dxa"/>
            <w:shd w:val="clear" w:color="auto" w:fill="D9D9D9"/>
          </w:tcPr>
          <w:p w14:paraId="3E39FE83" w14:textId="77777777" w:rsidR="00045361" w:rsidRPr="00B74426" w:rsidRDefault="00045361" w:rsidP="00B94CDA">
            <w:pPr>
              <w:pStyle w:val="TableText"/>
              <w:rPr>
                <w:b/>
                <w:spacing w:val="-6"/>
              </w:rPr>
            </w:pPr>
            <w:r w:rsidRPr="00B74426" w:rsidDel="00DA622F">
              <w:rPr>
                <w:b/>
                <w:strike/>
                <w:spacing w:val="-6"/>
              </w:rPr>
              <w:t>0</w:t>
            </w:r>
            <w:r w:rsidRPr="00B74426">
              <w:rPr>
                <w:b/>
                <w:spacing w:val="-6"/>
              </w:rPr>
              <w:t>0.849</w:t>
            </w:r>
          </w:p>
        </w:tc>
        <w:tc>
          <w:tcPr>
            <w:tcW w:w="818" w:type="dxa"/>
            <w:gridSpan w:val="2"/>
            <w:shd w:val="clear" w:color="auto" w:fill="D9D9D9"/>
          </w:tcPr>
          <w:p w14:paraId="51E5C0FB" w14:textId="77777777" w:rsidR="00045361" w:rsidRPr="00B74426" w:rsidRDefault="00045361" w:rsidP="00B94CDA">
            <w:pPr>
              <w:pStyle w:val="TableText"/>
              <w:rPr>
                <w:b/>
                <w:spacing w:val="-6"/>
              </w:rPr>
            </w:pPr>
            <w:r w:rsidRPr="00B74426" w:rsidDel="00DA622F">
              <w:rPr>
                <w:b/>
                <w:strike/>
                <w:spacing w:val="-6"/>
              </w:rPr>
              <w:t>0</w:t>
            </w:r>
            <w:r w:rsidRPr="00B74426">
              <w:rPr>
                <w:b/>
                <w:spacing w:val="-6"/>
              </w:rPr>
              <w:t>0.094</w:t>
            </w:r>
          </w:p>
        </w:tc>
        <w:tc>
          <w:tcPr>
            <w:tcW w:w="622" w:type="dxa"/>
          </w:tcPr>
          <w:p w14:paraId="76292B68" w14:textId="77777777" w:rsidR="00045361" w:rsidRPr="00B74426" w:rsidRDefault="00045361" w:rsidP="00B94CDA">
            <w:pPr>
              <w:pStyle w:val="TableText"/>
              <w:rPr>
                <w:spacing w:val="-6"/>
              </w:rPr>
            </w:pPr>
            <w:r w:rsidRPr="00B74426">
              <w:rPr>
                <w:spacing w:val="-6"/>
              </w:rPr>
              <w:t>8,270</w:t>
            </w:r>
          </w:p>
        </w:tc>
        <w:tc>
          <w:tcPr>
            <w:tcW w:w="270" w:type="dxa"/>
          </w:tcPr>
          <w:p w14:paraId="247326E6" w14:textId="77777777" w:rsidR="00045361" w:rsidRPr="00B74426" w:rsidRDefault="00045361" w:rsidP="00B94CDA">
            <w:pPr>
              <w:pStyle w:val="TableText"/>
              <w:rPr>
                <w:spacing w:val="-6"/>
              </w:rPr>
            </w:pPr>
            <w:r w:rsidRPr="00B74426">
              <w:rPr>
                <w:spacing w:val="-6"/>
              </w:rPr>
              <w:t>D</w:t>
            </w:r>
          </w:p>
        </w:tc>
        <w:tc>
          <w:tcPr>
            <w:tcW w:w="720" w:type="dxa"/>
          </w:tcPr>
          <w:p w14:paraId="70A8119B" w14:textId="77777777" w:rsidR="00045361" w:rsidRPr="00B74426" w:rsidRDefault="00045361" w:rsidP="00B94CDA">
            <w:pPr>
              <w:pStyle w:val="TableText"/>
              <w:rPr>
                <w:spacing w:val="-6"/>
              </w:rPr>
            </w:pPr>
            <w:r w:rsidRPr="00B74426">
              <w:rPr>
                <w:spacing w:val="-6"/>
              </w:rPr>
              <w:t>0.827</w:t>
            </w:r>
          </w:p>
        </w:tc>
        <w:tc>
          <w:tcPr>
            <w:tcW w:w="720" w:type="dxa"/>
            <w:shd w:val="clear" w:color="auto" w:fill="D9D9D9"/>
          </w:tcPr>
          <w:p w14:paraId="7AB84F28" w14:textId="77777777" w:rsidR="00045361" w:rsidRPr="00B74426" w:rsidRDefault="00045361" w:rsidP="00B94CDA">
            <w:pPr>
              <w:pStyle w:val="TableText"/>
              <w:rPr>
                <w:b/>
                <w:spacing w:val="-6"/>
              </w:rPr>
            </w:pPr>
            <w:r w:rsidRPr="00B74426">
              <w:rPr>
                <w:b/>
                <w:spacing w:val="-6"/>
              </w:rPr>
              <w:t>9,280</w:t>
            </w:r>
          </w:p>
        </w:tc>
        <w:tc>
          <w:tcPr>
            <w:tcW w:w="302" w:type="dxa"/>
            <w:shd w:val="clear" w:color="auto" w:fill="D9D9D9"/>
          </w:tcPr>
          <w:p w14:paraId="0BC1A84C" w14:textId="77777777" w:rsidR="00045361" w:rsidRPr="00B74426" w:rsidRDefault="00045361" w:rsidP="00B94CDA">
            <w:pPr>
              <w:pStyle w:val="TableText"/>
              <w:rPr>
                <w:b/>
                <w:spacing w:val="-6"/>
              </w:rPr>
            </w:pPr>
            <w:r w:rsidRPr="00B74426">
              <w:rPr>
                <w:b/>
                <w:spacing w:val="-6"/>
              </w:rPr>
              <w:t>E</w:t>
            </w:r>
          </w:p>
        </w:tc>
        <w:tc>
          <w:tcPr>
            <w:tcW w:w="720" w:type="dxa"/>
            <w:shd w:val="clear" w:color="auto" w:fill="D9D9D9"/>
          </w:tcPr>
          <w:p w14:paraId="1F621B57" w14:textId="77777777" w:rsidR="00045361" w:rsidRPr="00B74426" w:rsidRDefault="00045361" w:rsidP="00B94CDA">
            <w:pPr>
              <w:pStyle w:val="TableText"/>
              <w:rPr>
                <w:b/>
                <w:spacing w:val="-6"/>
              </w:rPr>
            </w:pPr>
            <w:r w:rsidRPr="00B74426">
              <w:rPr>
                <w:b/>
                <w:strike/>
                <w:spacing w:val="-6"/>
              </w:rPr>
              <w:t>0</w:t>
            </w:r>
            <w:r w:rsidRPr="00B74426">
              <w:rPr>
                <w:b/>
                <w:spacing w:val="-6"/>
              </w:rPr>
              <w:t>0.928</w:t>
            </w:r>
          </w:p>
        </w:tc>
        <w:tc>
          <w:tcPr>
            <w:tcW w:w="720" w:type="dxa"/>
            <w:shd w:val="clear" w:color="auto" w:fill="D9D9D9"/>
          </w:tcPr>
          <w:p w14:paraId="11BFA722" w14:textId="77777777" w:rsidR="00045361" w:rsidRPr="00B74426" w:rsidRDefault="00045361" w:rsidP="00B94CDA">
            <w:pPr>
              <w:pStyle w:val="TableText"/>
              <w:rPr>
                <w:b/>
                <w:spacing w:val="-6"/>
              </w:rPr>
            </w:pPr>
            <w:r w:rsidRPr="00B74426">
              <w:rPr>
                <w:b/>
                <w:spacing w:val="-6"/>
              </w:rPr>
              <w:t>0.101</w:t>
            </w:r>
          </w:p>
        </w:tc>
        <w:tc>
          <w:tcPr>
            <w:tcW w:w="688" w:type="dxa"/>
            <w:shd w:val="clear" w:color="auto" w:fill="D9D9D9"/>
          </w:tcPr>
          <w:p w14:paraId="007B849E" w14:textId="77777777" w:rsidR="00045361" w:rsidRPr="00B74426" w:rsidRDefault="00045361" w:rsidP="00B94CDA">
            <w:pPr>
              <w:pStyle w:val="TableText"/>
              <w:rPr>
                <w:b/>
                <w:spacing w:val="-6"/>
              </w:rPr>
            </w:pPr>
            <w:r w:rsidRPr="00B74426">
              <w:rPr>
                <w:b/>
                <w:spacing w:val="-6"/>
              </w:rPr>
              <w:t>Yes</w:t>
            </w:r>
          </w:p>
        </w:tc>
      </w:tr>
      <w:tr w:rsidR="00045361" w:rsidRPr="00ED592B" w14:paraId="7271BAB9" w14:textId="77777777" w:rsidTr="00045361">
        <w:trPr>
          <w:cantSplit/>
          <w:jc w:val="center"/>
        </w:trPr>
        <w:tc>
          <w:tcPr>
            <w:tcW w:w="802" w:type="dxa"/>
            <w:shd w:val="clear" w:color="auto" w:fill="auto"/>
            <w:vAlign w:val="center"/>
          </w:tcPr>
          <w:p w14:paraId="6C477935" w14:textId="77777777" w:rsidR="00045361" w:rsidRPr="00B74426" w:rsidRDefault="00045361" w:rsidP="00B94CDA">
            <w:pPr>
              <w:pStyle w:val="TableText"/>
              <w:rPr>
                <w:spacing w:val="-6"/>
              </w:rPr>
            </w:pPr>
            <w:r w:rsidRPr="00B74426">
              <w:rPr>
                <w:spacing w:val="-6"/>
              </w:rPr>
              <w:t>16. Via Alexandra to El Norte Pkwy</w:t>
            </w:r>
          </w:p>
        </w:tc>
        <w:tc>
          <w:tcPr>
            <w:tcW w:w="810" w:type="dxa"/>
            <w:shd w:val="clear" w:color="auto" w:fill="auto"/>
          </w:tcPr>
          <w:p w14:paraId="0D01DE8E" w14:textId="77777777" w:rsidR="00045361" w:rsidRPr="00B74426" w:rsidRDefault="00045361" w:rsidP="00B94CDA">
            <w:pPr>
              <w:pStyle w:val="TableText"/>
              <w:rPr>
                <w:spacing w:val="-6"/>
              </w:rPr>
            </w:pPr>
            <w:r w:rsidRPr="00B74426">
              <w:rPr>
                <w:spacing w:val="-6"/>
              </w:rPr>
              <w:t>15,000</w:t>
            </w:r>
          </w:p>
        </w:tc>
        <w:tc>
          <w:tcPr>
            <w:tcW w:w="798" w:type="dxa"/>
            <w:shd w:val="clear" w:color="auto" w:fill="auto"/>
          </w:tcPr>
          <w:p w14:paraId="1BC3A5DC" w14:textId="77777777" w:rsidR="00045361" w:rsidRPr="00B74426" w:rsidRDefault="00045361" w:rsidP="00B94CDA">
            <w:pPr>
              <w:pStyle w:val="TableText"/>
              <w:rPr>
                <w:spacing w:val="-6"/>
              </w:rPr>
            </w:pPr>
            <w:r w:rsidRPr="00B74426">
              <w:rPr>
                <w:spacing w:val="-6"/>
              </w:rPr>
              <w:t>7,550</w:t>
            </w:r>
          </w:p>
        </w:tc>
        <w:tc>
          <w:tcPr>
            <w:tcW w:w="250" w:type="dxa"/>
            <w:shd w:val="clear" w:color="auto" w:fill="auto"/>
          </w:tcPr>
          <w:p w14:paraId="3BBEAC35" w14:textId="77777777" w:rsidR="00045361" w:rsidRPr="00B74426" w:rsidRDefault="00045361" w:rsidP="00B94CDA">
            <w:pPr>
              <w:pStyle w:val="TableText"/>
              <w:rPr>
                <w:spacing w:val="-6"/>
              </w:rPr>
            </w:pPr>
            <w:r w:rsidRPr="00B74426">
              <w:rPr>
                <w:spacing w:val="-6"/>
              </w:rPr>
              <w:t>B</w:t>
            </w:r>
          </w:p>
        </w:tc>
        <w:tc>
          <w:tcPr>
            <w:tcW w:w="498" w:type="dxa"/>
            <w:shd w:val="clear" w:color="auto" w:fill="auto"/>
          </w:tcPr>
          <w:p w14:paraId="1CE14B71" w14:textId="77777777" w:rsidR="00045361" w:rsidRPr="00B74426" w:rsidRDefault="00045361" w:rsidP="00B94CDA">
            <w:pPr>
              <w:pStyle w:val="TableText"/>
              <w:rPr>
                <w:spacing w:val="-6"/>
              </w:rPr>
            </w:pPr>
            <w:r w:rsidRPr="00B74426">
              <w:rPr>
                <w:spacing w:val="-6"/>
              </w:rPr>
              <w:t>0.503</w:t>
            </w:r>
          </w:p>
        </w:tc>
        <w:tc>
          <w:tcPr>
            <w:tcW w:w="499" w:type="dxa"/>
            <w:shd w:val="clear" w:color="auto" w:fill="auto"/>
          </w:tcPr>
          <w:p w14:paraId="0A17EDE5" w14:textId="77777777" w:rsidR="00045361" w:rsidRPr="00B74426" w:rsidRDefault="00045361" w:rsidP="00B94CDA">
            <w:pPr>
              <w:pStyle w:val="TableText"/>
              <w:rPr>
                <w:spacing w:val="-6"/>
              </w:rPr>
            </w:pPr>
            <w:r w:rsidRPr="00B74426">
              <w:rPr>
                <w:spacing w:val="-6"/>
              </w:rPr>
              <w:t>8,490</w:t>
            </w:r>
          </w:p>
        </w:tc>
        <w:tc>
          <w:tcPr>
            <w:tcW w:w="295" w:type="dxa"/>
            <w:shd w:val="clear" w:color="auto" w:fill="auto"/>
          </w:tcPr>
          <w:p w14:paraId="530E1460" w14:textId="77777777" w:rsidR="00045361" w:rsidRPr="00B74426" w:rsidRDefault="00045361" w:rsidP="00B94CDA">
            <w:pPr>
              <w:pStyle w:val="TableText"/>
              <w:rPr>
                <w:spacing w:val="-6"/>
              </w:rPr>
            </w:pPr>
            <w:r w:rsidRPr="00B74426">
              <w:rPr>
                <w:spacing w:val="-6"/>
              </w:rPr>
              <w:t>C</w:t>
            </w:r>
          </w:p>
        </w:tc>
        <w:tc>
          <w:tcPr>
            <w:tcW w:w="532" w:type="dxa"/>
            <w:shd w:val="clear" w:color="auto" w:fill="auto"/>
          </w:tcPr>
          <w:p w14:paraId="5E308AD4" w14:textId="77777777" w:rsidR="00045361" w:rsidRPr="00B74426" w:rsidRDefault="00045361" w:rsidP="00B94CDA">
            <w:pPr>
              <w:pStyle w:val="TableText"/>
              <w:rPr>
                <w:spacing w:val="-6"/>
              </w:rPr>
            </w:pPr>
            <w:r w:rsidRPr="00B74426" w:rsidDel="00DA622F">
              <w:rPr>
                <w:strike/>
                <w:spacing w:val="-6"/>
              </w:rPr>
              <w:t>0</w:t>
            </w:r>
            <w:r w:rsidRPr="00B74426">
              <w:rPr>
                <w:spacing w:val="-6"/>
              </w:rPr>
              <w:t>0.566</w:t>
            </w:r>
          </w:p>
        </w:tc>
        <w:tc>
          <w:tcPr>
            <w:tcW w:w="818" w:type="dxa"/>
            <w:gridSpan w:val="2"/>
            <w:shd w:val="clear" w:color="auto" w:fill="auto"/>
          </w:tcPr>
          <w:p w14:paraId="074ACCB2" w14:textId="77777777" w:rsidR="00045361" w:rsidRPr="00B74426" w:rsidRDefault="00045361" w:rsidP="00B94CDA">
            <w:pPr>
              <w:pStyle w:val="TableText"/>
              <w:rPr>
                <w:spacing w:val="-6"/>
              </w:rPr>
            </w:pPr>
            <w:r w:rsidRPr="00B74426" w:rsidDel="00DA622F">
              <w:rPr>
                <w:strike/>
                <w:spacing w:val="-6"/>
              </w:rPr>
              <w:t>0</w:t>
            </w:r>
            <w:r w:rsidRPr="00B74426">
              <w:rPr>
                <w:spacing w:val="-6"/>
              </w:rPr>
              <w:t>0.063</w:t>
            </w:r>
          </w:p>
        </w:tc>
        <w:tc>
          <w:tcPr>
            <w:tcW w:w="622" w:type="dxa"/>
            <w:shd w:val="clear" w:color="auto" w:fill="auto"/>
          </w:tcPr>
          <w:p w14:paraId="5B9B8ECC" w14:textId="77777777" w:rsidR="00045361" w:rsidRPr="00B74426" w:rsidRDefault="00045361" w:rsidP="00B94CDA">
            <w:pPr>
              <w:pStyle w:val="TableText"/>
              <w:rPr>
                <w:spacing w:val="-6"/>
              </w:rPr>
            </w:pPr>
            <w:r w:rsidRPr="00B74426">
              <w:rPr>
                <w:spacing w:val="-6"/>
              </w:rPr>
              <w:t>8,270</w:t>
            </w:r>
          </w:p>
        </w:tc>
        <w:tc>
          <w:tcPr>
            <w:tcW w:w="270" w:type="dxa"/>
            <w:shd w:val="clear" w:color="auto" w:fill="auto"/>
          </w:tcPr>
          <w:p w14:paraId="79C2028B" w14:textId="77777777" w:rsidR="00045361" w:rsidRPr="00B74426" w:rsidRDefault="00045361" w:rsidP="00B94CDA">
            <w:pPr>
              <w:pStyle w:val="TableText"/>
              <w:rPr>
                <w:spacing w:val="-6"/>
              </w:rPr>
            </w:pPr>
            <w:r w:rsidRPr="00B74426">
              <w:rPr>
                <w:spacing w:val="-6"/>
              </w:rPr>
              <w:t>C</w:t>
            </w:r>
          </w:p>
        </w:tc>
        <w:tc>
          <w:tcPr>
            <w:tcW w:w="720" w:type="dxa"/>
            <w:shd w:val="clear" w:color="auto" w:fill="auto"/>
          </w:tcPr>
          <w:p w14:paraId="22E897EB" w14:textId="77777777" w:rsidR="00045361" w:rsidRPr="00B74426" w:rsidRDefault="00045361" w:rsidP="00B94CDA">
            <w:pPr>
              <w:pStyle w:val="TableText"/>
              <w:rPr>
                <w:spacing w:val="-6"/>
              </w:rPr>
            </w:pPr>
            <w:r w:rsidRPr="00B74426">
              <w:rPr>
                <w:spacing w:val="-6"/>
              </w:rPr>
              <w:t>0.551</w:t>
            </w:r>
          </w:p>
        </w:tc>
        <w:tc>
          <w:tcPr>
            <w:tcW w:w="720" w:type="dxa"/>
            <w:shd w:val="clear" w:color="auto" w:fill="auto"/>
          </w:tcPr>
          <w:p w14:paraId="5018CACB" w14:textId="77777777" w:rsidR="00045361" w:rsidRPr="00B74426" w:rsidRDefault="00045361" w:rsidP="00B94CDA">
            <w:pPr>
              <w:pStyle w:val="TableText"/>
              <w:rPr>
                <w:spacing w:val="-6"/>
              </w:rPr>
            </w:pPr>
            <w:r w:rsidRPr="00B74426">
              <w:rPr>
                <w:spacing w:val="-6"/>
              </w:rPr>
              <w:t>9,280</w:t>
            </w:r>
          </w:p>
        </w:tc>
        <w:tc>
          <w:tcPr>
            <w:tcW w:w="302" w:type="dxa"/>
            <w:shd w:val="clear" w:color="auto" w:fill="auto"/>
          </w:tcPr>
          <w:p w14:paraId="62289EF7" w14:textId="77777777" w:rsidR="00045361" w:rsidRPr="00B74426" w:rsidRDefault="00045361" w:rsidP="00B94CDA">
            <w:pPr>
              <w:pStyle w:val="TableText"/>
              <w:rPr>
                <w:spacing w:val="-6"/>
              </w:rPr>
            </w:pPr>
            <w:r w:rsidRPr="00B74426">
              <w:rPr>
                <w:spacing w:val="-6"/>
              </w:rPr>
              <w:t>C</w:t>
            </w:r>
          </w:p>
        </w:tc>
        <w:tc>
          <w:tcPr>
            <w:tcW w:w="720" w:type="dxa"/>
            <w:shd w:val="clear" w:color="auto" w:fill="auto"/>
          </w:tcPr>
          <w:p w14:paraId="4B676609" w14:textId="77777777" w:rsidR="00045361" w:rsidRPr="00B74426" w:rsidRDefault="00045361" w:rsidP="00B94CDA">
            <w:pPr>
              <w:pStyle w:val="TableText"/>
              <w:rPr>
                <w:spacing w:val="-6"/>
              </w:rPr>
            </w:pPr>
            <w:r w:rsidRPr="00B74426" w:rsidDel="00DA622F">
              <w:rPr>
                <w:strike/>
                <w:spacing w:val="-6"/>
              </w:rPr>
              <w:t>0</w:t>
            </w:r>
            <w:r w:rsidRPr="00B74426">
              <w:rPr>
                <w:spacing w:val="-6"/>
              </w:rPr>
              <w:t>0.619</w:t>
            </w:r>
          </w:p>
        </w:tc>
        <w:tc>
          <w:tcPr>
            <w:tcW w:w="720" w:type="dxa"/>
            <w:shd w:val="clear" w:color="auto" w:fill="auto"/>
          </w:tcPr>
          <w:p w14:paraId="58C24E38" w14:textId="77777777" w:rsidR="00045361" w:rsidRPr="00B74426" w:rsidRDefault="00045361" w:rsidP="00B94CDA">
            <w:pPr>
              <w:pStyle w:val="TableText"/>
              <w:rPr>
                <w:spacing w:val="-6"/>
              </w:rPr>
            </w:pPr>
            <w:r w:rsidRPr="00B74426" w:rsidDel="00DA622F">
              <w:rPr>
                <w:strike/>
                <w:spacing w:val="-6"/>
              </w:rPr>
              <w:t>0</w:t>
            </w:r>
            <w:r w:rsidRPr="00B74426">
              <w:rPr>
                <w:spacing w:val="-6"/>
              </w:rPr>
              <w:t>0.068</w:t>
            </w:r>
          </w:p>
        </w:tc>
        <w:tc>
          <w:tcPr>
            <w:tcW w:w="688" w:type="dxa"/>
            <w:shd w:val="clear" w:color="auto" w:fill="auto"/>
          </w:tcPr>
          <w:p w14:paraId="313FAA37" w14:textId="77777777" w:rsidR="00045361" w:rsidRPr="00B74426" w:rsidRDefault="00045361" w:rsidP="00B94CDA">
            <w:pPr>
              <w:pStyle w:val="TableText"/>
              <w:rPr>
                <w:spacing w:val="-6"/>
              </w:rPr>
            </w:pPr>
            <w:r w:rsidRPr="00B74426">
              <w:rPr>
                <w:spacing w:val="-6"/>
              </w:rPr>
              <w:t>No</w:t>
            </w:r>
          </w:p>
        </w:tc>
      </w:tr>
      <w:tr w:rsidR="00045361" w:rsidRPr="00ED592B" w14:paraId="1890F436" w14:textId="77777777" w:rsidTr="00045361">
        <w:trPr>
          <w:cantSplit/>
          <w:jc w:val="center"/>
        </w:trPr>
        <w:tc>
          <w:tcPr>
            <w:tcW w:w="10064" w:type="dxa"/>
            <w:gridSpan w:val="18"/>
            <w:shd w:val="clear" w:color="auto" w:fill="F2F2F2" w:themeFill="background1" w:themeFillShade="F2"/>
            <w:vAlign w:val="center"/>
          </w:tcPr>
          <w:p w14:paraId="101534A2" w14:textId="77777777" w:rsidR="00045361" w:rsidRPr="00ED592B" w:rsidRDefault="00045361" w:rsidP="00045361">
            <w:pPr>
              <w:pStyle w:val="TableSubheading"/>
              <w:keepNext/>
              <w:keepLines/>
            </w:pPr>
            <w:r w:rsidRPr="00ED592B">
              <w:t>Bennett Ave</w:t>
            </w:r>
          </w:p>
        </w:tc>
      </w:tr>
      <w:tr w:rsidR="00045361" w:rsidRPr="00ED592B" w14:paraId="2168F1AC" w14:textId="77777777" w:rsidTr="00045361">
        <w:trPr>
          <w:cantSplit/>
          <w:jc w:val="center"/>
        </w:trPr>
        <w:tc>
          <w:tcPr>
            <w:tcW w:w="802" w:type="dxa"/>
            <w:vAlign w:val="center"/>
          </w:tcPr>
          <w:p w14:paraId="0BF5686E" w14:textId="77777777" w:rsidR="00045361" w:rsidRPr="00B74426" w:rsidRDefault="00045361" w:rsidP="00B94CDA">
            <w:pPr>
              <w:pStyle w:val="TableText"/>
              <w:rPr>
                <w:spacing w:val="-6"/>
              </w:rPr>
            </w:pPr>
            <w:r w:rsidRPr="00B74426">
              <w:rPr>
                <w:spacing w:val="-6"/>
              </w:rPr>
              <w:t>17. El Norte Pkwy to Toyon Glen</w:t>
            </w:r>
          </w:p>
        </w:tc>
        <w:tc>
          <w:tcPr>
            <w:tcW w:w="810" w:type="dxa"/>
          </w:tcPr>
          <w:p w14:paraId="60B3E8E6" w14:textId="77777777" w:rsidR="00045361" w:rsidRPr="00B74426" w:rsidRDefault="00045361" w:rsidP="00B94CDA">
            <w:pPr>
              <w:pStyle w:val="TableText"/>
              <w:rPr>
                <w:spacing w:val="-6"/>
              </w:rPr>
            </w:pPr>
            <w:r w:rsidRPr="00B74426">
              <w:rPr>
                <w:spacing w:val="-6"/>
              </w:rPr>
              <w:t>10,000</w:t>
            </w:r>
          </w:p>
        </w:tc>
        <w:tc>
          <w:tcPr>
            <w:tcW w:w="798" w:type="dxa"/>
          </w:tcPr>
          <w:p w14:paraId="70FAAE72" w14:textId="77777777" w:rsidR="00045361" w:rsidRPr="00B74426" w:rsidRDefault="00045361" w:rsidP="00B94CDA">
            <w:pPr>
              <w:pStyle w:val="TableText"/>
              <w:rPr>
                <w:spacing w:val="-6"/>
              </w:rPr>
            </w:pPr>
            <w:r w:rsidRPr="00B74426">
              <w:rPr>
                <w:spacing w:val="-6"/>
              </w:rPr>
              <w:t>6,460</w:t>
            </w:r>
          </w:p>
        </w:tc>
        <w:tc>
          <w:tcPr>
            <w:tcW w:w="250" w:type="dxa"/>
          </w:tcPr>
          <w:p w14:paraId="5C034505" w14:textId="77777777" w:rsidR="00045361" w:rsidRPr="00B74426" w:rsidRDefault="00045361" w:rsidP="00B94CDA">
            <w:pPr>
              <w:pStyle w:val="TableText"/>
              <w:rPr>
                <w:spacing w:val="-6"/>
              </w:rPr>
            </w:pPr>
            <w:r w:rsidRPr="00B74426">
              <w:rPr>
                <w:spacing w:val="-6"/>
              </w:rPr>
              <w:t>C</w:t>
            </w:r>
          </w:p>
        </w:tc>
        <w:tc>
          <w:tcPr>
            <w:tcW w:w="498" w:type="dxa"/>
          </w:tcPr>
          <w:p w14:paraId="047BC988" w14:textId="77777777" w:rsidR="00045361" w:rsidRPr="00B74426" w:rsidRDefault="00045361" w:rsidP="00B94CDA">
            <w:pPr>
              <w:pStyle w:val="TableText"/>
              <w:rPr>
                <w:spacing w:val="-6"/>
              </w:rPr>
            </w:pPr>
            <w:r w:rsidRPr="00B74426">
              <w:rPr>
                <w:spacing w:val="-6"/>
              </w:rPr>
              <w:t>0.646</w:t>
            </w:r>
          </w:p>
        </w:tc>
        <w:tc>
          <w:tcPr>
            <w:tcW w:w="499" w:type="dxa"/>
          </w:tcPr>
          <w:p w14:paraId="1BEF0B6C" w14:textId="77777777" w:rsidR="00045361" w:rsidRPr="00B74426" w:rsidRDefault="00045361" w:rsidP="00B94CDA">
            <w:pPr>
              <w:pStyle w:val="TableText"/>
              <w:rPr>
                <w:spacing w:val="-6"/>
              </w:rPr>
            </w:pPr>
            <w:r w:rsidRPr="00B74426" w:rsidDel="00DA622F">
              <w:rPr>
                <w:spacing w:val="-6"/>
              </w:rPr>
              <w:t>7</w:t>
            </w:r>
            <w:r w:rsidRPr="00B74426">
              <w:rPr>
                <w:spacing w:val="-6"/>
              </w:rPr>
              <w:t>7,300</w:t>
            </w:r>
          </w:p>
        </w:tc>
        <w:tc>
          <w:tcPr>
            <w:tcW w:w="295" w:type="dxa"/>
          </w:tcPr>
          <w:p w14:paraId="3C95FDBC" w14:textId="77777777" w:rsidR="00045361" w:rsidRPr="00B74426" w:rsidRDefault="00045361" w:rsidP="00B94CDA">
            <w:pPr>
              <w:pStyle w:val="TableText"/>
              <w:rPr>
                <w:spacing w:val="-6"/>
              </w:rPr>
            </w:pPr>
            <w:r w:rsidRPr="00B74426">
              <w:rPr>
                <w:spacing w:val="-6"/>
              </w:rPr>
              <w:t>C</w:t>
            </w:r>
          </w:p>
        </w:tc>
        <w:tc>
          <w:tcPr>
            <w:tcW w:w="622" w:type="dxa"/>
            <w:gridSpan w:val="2"/>
          </w:tcPr>
          <w:p w14:paraId="6133E46B" w14:textId="77777777" w:rsidR="00045361" w:rsidRPr="00B74426" w:rsidRDefault="00045361" w:rsidP="00B94CDA">
            <w:pPr>
              <w:pStyle w:val="TableText"/>
              <w:rPr>
                <w:spacing w:val="-6"/>
              </w:rPr>
            </w:pPr>
            <w:r w:rsidRPr="00B74426" w:rsidDel="00DA622F">
              <w:rPr>
                <w:strike/>
                <w:spacing w:val="-6"/>
              </w:rPr>
              <w:t>0</w:t>
            </w:r>
            <w:r w:rsidRPr="00B74426">
              <w:rPr>
                <w:spacing w:val="-6"/>
              </w:rPr>
              <w:t>0.730</w:t>
            </w:r>
          </w:p>
        </w:tc>
        <w:tc>
          <w:tcPr>
            <w:tcW w:w="728" w:type="dxa"/>
          </w:tcPr>
          <w:p w14:paraId="1ECED5E2" w14:textId="77777777" w:rsidR="00045361" w:rsidRPr="00B74426" w:rsidRDefault="00045361" w:rsidP="00B94CDA">
            <w:pPr>
              <w:pStyle w:val="TableText"/>
              <w:rPr>
                <w:spacing w:val="-6"/>
              </w:rPr>
            </w:pPr>
            <w:r w:rsidRPr="00B74426" w:rsidDel="00DA622F">
              <w:rPr>
                <w:strike/>
                <w:spacing w:val="-6"/>
              </w:rPr>
              <w:t>0</w:t>
            </w:r>
            <w:r w:rsidRPr="00B74426">
              <w:rPr>
                <w:spacing w:val="-6"/>
              </w:rPr>
              <w:t>0.084</w:t>
            </w:r>
          </w:p>
        </w:tc>
        <w:tc>
          <w:tcPr>
            <w:tcW w:w="622" w:type="dxa"/>
          </w:tcPr>
          <w:p w14:paraId="7FEFFFFC" w14:textId="77777777" w:rsidR="00045361" w:rsidRPr="00B74426" w:rsidRDefault="00045361" w:rsidP="00B94CDA">
            <w:pPr>
              <w:pStyle w:val="TableText"/>
              <w:rPr>
                <w:spacing w:val="-6"/>
              </w:rPr>
            </w:pPr>
            <w:r w:rsidRPr="00B74426">
              <w:rPr>
                <w:spacing w:val="-6"/>
              </w:rPr>
              <w:t>7,070</w:t>
            </w:r>
          </w:p>
        </w:tc>
        <w:tc>
          <w:tcPr>
            <w:tcW w:w="270" w:type="dxa"/>
          </w:tcPr>
          <w:p w14:paraId="353C724A" w14:textId="77777777" w:rsidR="00045361" w:rsidRPr="00B74426" w:rsidRDefault="00045361" w:rsidP="00B94CDA">
            <w:pPr>
              <w:pStyle w:val="TableText"/>
              <w:rPr>
                <w:spacing w:val="-6"/>
              </w:rPr>
            </w:pPr>
            <w:r w:rsidRPr="00B74426">
              <w:rPr>
                <w:spacing w:val="-6"/>
              </w:rPr>
              <w:t>C</w:t>
            </w:r>
          </w:p>
        </w:tc>
        <w:tc>
          <w:tcPr>
            <w:tcW w:w="720" w:type="dxa"/>
          </w:tcPr>
          <w:p w14:paraId="6AF95194" w14:textId="77777777" w:rsidR="00045361" w:rsidRPr="00B74426" w:rsidRDefault="00045361" w:rsidP="00B94CDA">
            <w:pPr>
              <w:pStyle w:val="TableText"/>
              <w:rPr>
                <w:spacing w:val="-6"/>
              </w:rPr>
            </w:pPr>
            <w:r w:rsidRPr="00B74426">
              <w:rPr>
                <w:spacing w:val="-6"/>
              </w:rPr>
              <w:t>0.707</w:t>
            </w:r>
          </w:p>
        </w:tc>
        <w:tc>
          <w:tcPr>
            <w:tcW w:w="720" w:type="dxa"/>
            <w:shd w:val="clear" w:color="auto" w:fill="D9D9D9"/>
          </w:tcPr>
          <w:p w14:paraId="79BB8CA7" w14:textId="77777777" w:rsidR="00045361" w:rsidRPr="00B74426" w:rsidRDefault="00045361" w:rsidP="00B94CDA">
            <w:pPr>
              <w:pStyle w:val="TableText"/>
              <w:rPr>
                <w:b/>
                <w:spacing w:val="-6"/>
              </w:rPr>
            </w:pPr>
            <w:r w:rsidRPr="00B74426" w:rsidDel="00DA622F">
              <w:rPr>
                <w:b/>
                <w:spacing w:val="-6"/>
              </w:rPr>
              <w:t>7</w:t>
            </w:r>
            <w:r w:rsidRPr="00B74426">
              <w:rPr>
                <w:b/>
                <w:spacing w:val="-6"/>
              </w:rPr>
              <w:t>7,910</w:t>
            </w:r>
          </w:p>
        </w:tc>
        <w:tc>
          <w:tcPr>
            <w:tcW w:w="302" w:type="dxa"/>
            <w:shd w:val="clear" w:color="auto" w:fill="D9D9D9"/>
          </w:tcPr>
          <w:p w14:paraId="2B0FE678" w14:textId="77777777" w:rsidR="00045361" w:rsidRPr="00ED592B" w:rsidRDefault="00045361" w:rsidP="00B94CDA">
            <w:pPr>
              <w:pStyle w:val="TableText"/>
              <w:rPr>
                <w:b/>
              </w:rPr>
            </w:pPr>
            <w:r w:rsidRPr="00ED592B">
              <w:rPr>
                <w:b/>
              </w:rPr>
              <w:t>D</w:t>
            </w:r>
          </w:p>
        </w:tc>
        <w:tc>
          <w:tcPr>
            <w:tcW w:w="720" w:type="dxa"/>
            <w:shd w:val="clear" w:color="auto" w:fill="D9D9D9"/>
          </w:tcPr>
          <w:p w14:paraId="1C09508E" w14:textId="77777777" w:rsidR="00045361" w:rsidRPr="00ED592B" w:rsidRDefault="00045361" w:rsidP="00B94CDA">
            <w:pPr>
              <w:pStyle w:val="TableText"/>
              <w:rPr>
                <w:b/>
                <w:spacing w:val="-6"/>
              </w:rPr>
            </w:pPr>
            <w:r w:rsidRPr="00ED592B" w:rsidDel="00DA622F">
              <w:rPr>
                <w:b/>
                <w:strike/>
                <w:spacing w:val="-6"/>
              </w:rPr>
              <w:t>0</w:t>
            </w:r>
            <w:r w:rsidRPr="00ED592B">
              <w:rPr>
                <w:b/>
                <w:spacing w:val="-6"/>
              </w:rPr>
              <w:t>0.791</w:t>
            </w:r>
          </w:p>
        </w:tc>
        <w:tc>
          <w:tcPr>
            <w:tcW w:w="720" w:type="dxa"/>
            <w:shd w:val="clear" w:color="auto" w:fill="D9D9D9"/>
          </w:tcPr>
          <w:p w14:paraId="2C640B96" w14:textId="77777777" w:rsidR="00045361" w:rsidRPr="00B74426" w:rsidRDefault="00045361" w:rsidP="00B94CDA">
            <w:pPr>
              <w:pStyle w:val="TableText"/>
              <w:rPr>
                <w:rFonts w:ascii="Arial Narrow Bold" w:hAnsi="Arial Narrow Bold"/>
                <w:b/>
                <w:spacing w:val="-6"/>
              </w:rPr>
            </w:pPr>
            <w:r w:rsidRPr="00B74426" w:rsidDel="00DA622F">
              <w:rPr>
                <w:rFonts w:ascii="Arial Narrow Bold" w:hAnsi="Arial Narrow Bold"/>
                <w:b/>
                <w:strike/>
                <w:spacing w:val="-6"/>
              </w:rPr>
              <w:t>0</w:t>
            </w:r>
            <w:r w:rsidRPr="00B74426">
              <w:rPr>
                <w:rFonts w:ascii="Arial Narrow Bold" w:hAnsi="Arial Narrow Bold"/>
                <w:b/>
                <w:spacing w:val="-6"/>
              </w:rPr>
              <w:t>0.084</w:t>
            </w:r>
          </w:p>
        </w:tc>
        <w:tc>
          <w:tcPr>
            <w:tcW w:w="688" w:type="dxa"/>
            <w:shd w:val="clear" w:color="auto" w:fill="D9D9D9"/>
          </w:tcPr>
          <w:p w14:paraId="151D5595" w14:textId="77777777" w:rsidR="00045361" w:rsidRPr="00ED592B" w:rsidRDefault="00045361" w:rsidP="00B94CDA">
            <w:pPr>
              <w:pStyle w:val="TableText"/>
              <w:rPr>
                <w:b/>
              </w:rPr>
            </w:pPr>
            <w:r w:rsidRPr="00ED592B">
              <w:rPr>
                <w:b/>
              </w:rPr>
              <w:t>Yes</w:t>
            </w:r>
          </w:p>
        </w:tc>
      </w:tr>
    </w:tbl>
    <w:p w14:paraId="520C2455" w14:textId="05BA893F" w:rsidR="00045361" w:rsidRDefault="00045361" w:rsidP="00045361">
      <w:pPr>
        <w:tabs>
          <w:tab w:val="left" w:pos="0"/>
        </w:tabs>
        <w:autoSpaceDE w:val="0"/>
        <w:autoSpaceDN w:val="0"/>
        <w:adjustRightInd w:val="0"/>
        <w:spacing w:after="240" w:line="317" w:lineRule="exact"/>
        <w:rPr>
          <w:i/>
          <w:lang w:eastAsia="x-none"/>
        </w:rPr>
      </w:pPr>
    </w:p>
    <w:p w14:paraId="0E052111" w14:textId="1C804755" w:rsidR="00B94CDA" w:rsidRPr="00CC2043" w:rsidRDefault="00B94CDA" w:rsidP="00B94CDA">
      <w:pPr>
        <w:tabs>
          <w:tab w:val="left" w:pos="0"/>
        </w:tabs>
        <w:autoSpaceDE w:val="0"/>
        <w:autoSpaceDN w:val="0"/>
        <w:adjustRightInd w:val="0"/>
        <w:spacing w:after="240" w:line="317" w:lineRule="exact"/>
        <w:rPr>
          <w:i/>
          <w:lang w:eastAsia="x-none"/>
        </w:rPr>
      </w:pPr>
      <w:r w:rsidRPr="00CC2043">
        <w:rPr>
          <w:i/>
          <w:lang w:eastAsia="x-none"/>
        </w:rPr>
        <w:t>The following change was made to Table 2.7</w:t>
      </w:r>
      <w:r>
        <w:rPr>
          <w:i/>
          <w:lang w:eastAsia="x-none"/>
        </w:rPr>
        <w:t>-10</w:t>
      </w:r>
      <w:r w:rsidRPr="00CC2043">
        <w:rPr>
          <w:i/>
          <w:lang w:eastAsia="x-none"/>
        </w:rPr>
        <w:t xml:space="preserve">: </w:t>
      </w:r>
      <w:r>
        <w:rPr>
          <w:i/>
          <w:lang w:eastAsia="x-none"/>
        </w:rPr>
        <w:t>Year 2035 Intersection operations</w:t>
      </w:r>
      <w:r w:rsidRPr="00CC2043">
        <w:rPr>
          <w:i/>
          <w:lang w:eastAsia="x-none"/>
        </w:rPr>
        <w:t>, page</w:t>
      </w:r>
      <w:r>
        <w:rPr>
          <w:i/>
          <w:lang w:eastAsia="x-none"/>
        </w:rPr>
        <w:t>s</w:t>
      </w:r>
      <w:r w:rsidRPr="00CC2043">
        <w:rPr>
          <w:i/>
          <w:lang w:eastAsia="x-none"/>
        </w:rPr>
        <w:t xml:space="preserve"> 2.</w:t>
      </w:r>
      <w:r>
        <w:rPr>
          <w:i/>
          <w:lang w:eastAsia="x-none"/>
        </w:rPr>
        <w:t>7</w:t>
      </w:r>
      <w:r w:rsidRPr="00CC2043">
        <w:rPr>
          <w:i/>
          <w:lang w:eastAsia="x-none"/>
        </w:rPr>
        <w:t>-</w:t>
      </w:r>
      <w:r>
        <w:rPr>
          <w:i/>
          <w:lang w:eastAsia="x-none"/>
        </w:rPr>
        <w:t>46 and 2.7-47</w:t>
      </w:r>
      <w:r w:rsidRPr="00CC2043">
        <w:rPr>
          <w:i/>
          <w:lang w:eastAsia="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
        <w:gridCol w:w="4337"/>
        <w:gridCol w:w="1355"/>
        <w:gridCol w:w="1038"/>
        <w:gridCol w:w="834"/>
        <w:gridCol w:w="934"/>
        <w:gridCol w:w="831"/>
        <w:gridCol w:w="937"/>
        <w:gridCol w:w="831"/>
        <w:gridCol w:w="727"/>
        <w:gridCol w:w="1352"/>
      </w:tblGrid>
      <w:tr w:rsidR="00B94CDA" w:rsidRPr="00B94CDA" w14:paraId="6BF17964" w14:textId="77777777" w:rsidTr="00B94CDA">
        <w:trPr>
          <w:gridBefore w:val="1"/>
          <w:wBefore w:w="14" w:type="dxa"/>
          <w:cantSplit/>
          <w:tblHeader/>
          <w:jc w:val="center"/>
        </w:trPr>
        <w:tc>
          <w:tcPr>
            <w:tcW w:w="13176" w:type="dxa"/>
            <w:gridSpan w:val="10"/>
            <w:tcBorders>
              <w:top w:val="nil"/>
              <w:left w:val="nil"/>
              <w:right w:val="nil"/>
            </w:tcBorders>
          </w:tcPr>
          <w:p w14:paraId="2C163B66" w14:textId="77777777" w:rsidR="00B94CDA" w:rsidRPr="00B94CDA" w:rsidRDefault="00B94CDA" w:rsidP="00B94CDA">
            <w:pPr>
              <w:widowControl w:val="0"/>
              <w:autoSpaceDE w:val="0"/>
              <w:autoSpaceDN w:val="0"/>
              <w:adjustRightInd w:val="0"/>
              <w:spacing w:after="240" w:line="317" w:lineRule="exact"/>
              <w:jc w:val="center"/>
              <w:rPr>
                <w:b/>
                <w:bCs/>
                <w:lang w:val="x-none" w:eastAsia="x-none"/>
              </w:rPr>
            </w:pPr>
            <w:r w:rsidRPr="00B94CDA">
              <w:rPr>
                <w:b/>
                <w:bCs/>
                <w:lang w:val="x-none" w:eastAsia="x-none"/>
              </w:rPr>
              <w:br w:type="page"/>
            </w:r>
            <w:bookmarkStart w:id="18" w:name="_Toc485643913"/>
            <w:bookmarkStart w:id="19" w:name="_Toc485916441"/>
            <w:r w:rsidRPr="00B94CDA">
              <w:rPr>
                <w:b/>
                <w:bCs/>
                <w:lang w:val="x-none" w:eastAsia="x-none"/>
              </w:rPr>
              <w:t>Table 2.7-10</w:t>
            </w:r>
            <w:r w:rsidRPr="00B94CDA">
              <w:rPr>
                <w:b/>
                <w:bCs/>
                <w:lang w:val="x-none" w:eastAsia="x-none"/>
              </w:rPr>
              <w:br/>
              <w:t>Year 2035 Intersection Operations</w:t>
            </w:r>
            <w:bookmarkEnd w:id="18"/>
            <w:bookmarkEnd w:id="19"/>
          </w:p>
        </w:tc>
      </w:tr>
      <w:tr w:rsidR="00B94CDA" w:rsidRPr="00B94CDA" w14:paraId="776545E8" w14:textId="77777777" w:rsidTr="00B94CDA">
        <w:tblPrEx>
          <w:tblLook w:val="04A0" w:firstRow="1" w:lastRow="0" w:firstColumn="1" w:lastColumn="0" w:noHBand="0" w:noVBand="1"/>
        </w:tblPrEx>
        <w:trPr>
          <w:cantSplit/>
          <w:tblHeader/>
          <w:jc w:val="center"/>
        </w:trPr>
        <w:tc>
          <w:tcPr>
            <w:tcW w:w="4351" w:type="dxa"/>
            <w:gridSpan w:val="2"/>
            <w:vMerge w:val="restart"/>
            <w:shd w:val="clear" w:color="auto" w:fill="BFBFBF" w:themeFill="background1" w:themeFillShade="BF"/>
            <w:vAlign w:val="bottom"/>
            <w:hideMark/>
          </w:tcPr>
          <w:p w14:paraId="29CADA28"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Intersection</w:t>
            </w:r>
          </w:p>
        </w:tc>
        <w:tc>
          <w:tcPr>
            <w:tcW w:w="1355" w:type="dxa"/>
            <w:vMerge w:val="restart"/>
            <w:shd w:val="clear" w:color="auto" w:fill="BFBFBF" w:themeFill="background1" w:themeFillShade="BF"/>
            <w:vAlign w:val="bottom"/>
          </w:tcPr>
          <w:p w14:paraId="661FE880"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Jurisdiction</w:t>
            </w:r>
          </w:p>
        </w:tc>
        <w:tc>
          <w:tcPr>
            <w:tcW w:w="1038" w:type="dxa"/>
            <w:vMerge w:val="restart"/>
            <w:shd w:val="clear" w:color="auto" w:fill="BFBFBF" w:themeFill="background1" w:themeFillShade="BF"/>
            <w:vAlign w:val="bottom"/>
            <w:hideMark/>
          </w:tcPr>
          <w:p w14:paraId="71276AA3"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Control Type</w:t>
            </w:r>
            <w:r w:rsidRPr="00B94CDA">
              <w:rPr>
                <w:rFonts w:ascii="Arial Narrow" w:hAnsi="Arial Narrow"/>
                <w:b/>
                <w:sz w:val="20"/>
                <w:vertAlign w:val="superscript"/>
              </w:rPr>
              <w:t>a</w:t>
            </w:r>
          </w:p>
        </w:tc>
        <w:tc>
          <w:tcPr>
            <w:tcW w:w="834" w:type="dxa"/>
            <w:vMerge w:val="restart"/>
            <w:shd w:val="clear" w:color="auto" w:fill="BFBFBF" w:themeFill="background1" w:themeFillShade="BF"/>
            <w:vAlign w:val="bottom"/>
            <w:hideMark/>
          </w:tcPr>
          <w:p w14:paraId="1032DDE3"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Peak Hour</w:t>
            </w:r>
          </w:p>
        </w:tc>
        <w:tc>
          <w:tcPr>
            <w:tcW w:w="1765" w:type="dxa"/>
            <w:gridSpan w:val="2"/>
            <w:shd w:val="clear" w:color="auto" w:fill="BFBFBF" w:themeFill="background1" w:themeFillShade="BF"/>
            <w:vAlign w:val="bottom"/>
            <w:hideMark/>
          </w:tcPr>
          <w:p w14:paraId="0A770BE2"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Year 2035</w:t>
            </w:r>
          </w:p>
        </w:tc>
        <w:tc>
          <w:tcPr>
            <w:tcW w:w="2495" w:type="dxa"/>
            <w:gridSpan w:val="3"/>
            <w:shd w:val="clear" w:color="auto" w:fill="BFBFBF" w:themeFill="background1" w:themeFillShade="BF"/>
            <w:vAlign w:val="bottom"/>
            <w:hideMark/>
          </w:tcPr>
          <w:p w14:paraId="140F9C58"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Year 2035 + Project</w:t>
            </w:r>
          </w:p>
        </w:tc>
        <w:tc>
          <w:tcPr>
            <w:tcW w:w="1352" w:type="dxa"/>
            <w:vMerge w:val="restart"/>
            <w:shd w:val="clear" w:color="auto" w:fill="BFBFBF" w:themeFill="background1" w:themeFillShade="BF"/>
            <w:vAlign w:val="bottom"/>
          </w:tcPr>
          <w:p w14:paraId="35ED9B22" w14:textId="77777777" w:rsidR="00B94CDA" w:rsidRPr="00B94CDA" w:rsidRDefault="00B94CDA" w:rsidP="00E335FF">
            <w:pPr>
              <w:spacing w:before="20" w:after="20"/>
              <w:jc w:val="center"/>
              <w:rPr>
                <w:rFonts w:ascii="Arial Narrow" w:hAnsi="Arial Narrow"/>
                <w:b/>
                <w:sz w:val="20"/>
              </w:rPr>
            </w:pPr>
            <w:r w:rsidRPr="00B94CDA">
              <w:rPr>
                <w:rFonts w:ascii="Arial Narrow" w:hAnsi="Arial Narrow"/>
                <w:b/>
                <w:sz w:val="20"/>
              </w:rPr>
              <w:t>Impact?</w:t>
            </w:r>
          </w:p>
        </w:tc>
      </w:tr>
      <w:tr w:rsidR="00B94CDA" w:rsidRPr="00B94CDA" w14:paraId="4D24A129" w14:textId="77777777" w:rsidTr="00B94CDA">
        <w:tblPrEx>
          <w:tblLook w:val="04A0" w:firstRow="1" w:lastRow="0" w:firstColumn="1" w:lastColumn="0" w:noHBand="0" w:noVBand="1"/>
        </w:tblPrEx>
        <w:trPr>
          <w:cantSplit/>
          <w:tblHeader/>
          <w:jc w:val="center"/>
        </w:trPr>
        <w:tc>
          <w:tcPr>
            <w:tcW w:w="4351" w:type="dxa"/>
            <w:gridSpan w:val="2"/>
            <w:vMerge/>
            <w:vAlign w:val="center"/>
            <w:hideMark/>
          </w:tcPr>
          <w:p w14:paraId="0337DE54" w14:textId="77777777" w:rsidR="00B94CDA" w:rsidRPr="00B94CDA" w:rsidRDefault="00B94CDA" w:rsidP="00B94CDA">
            <w:pPr>
              <w:spacing w:before="80" w:after="80"/>
              <w:rPr>
                <w:b/>
                <w:bCs/>
                <w:color w:val="000000"/>
                <w:sz w:val="18"/>
                <w:szCs w:val="18"/>
              </w:rPr>
            </w:pPr>
          </w:p>
        </w:tc>
        <w:tc>
          <w:tcPr>
            <w:tcW w:w="1355" w:type="dxa"/>
            <w:vMerge/>
          </w:tcPr>
          <w:p w14:paraId="1158F889" w14:textId="77777777" w:rsidR="00B94CDA" w:rsidRPr="00B94CDA" w:rsidRDefault="00B94CDA" w:rsidP="00B94CDA">
            <w:pPr>
              <w:spacing w:before="80" w:after="80"/>
              <w:rPr>
                <w:rFonts w:ascii="Calibri" w:hAnsi="Calibri"/>
                <w:color w:val="000000"/>
                <w:sz w:val="18"/>
                <w:szCs w:val="18"/>
              </w:rPr>
            </w:pPr>
          </w:p>
        </w:tc>
        <w:tc>
          <w:tcPr>
            <w:tcW w:w="1038" w:type="dxa"/>
            <w:vMerge/>
            <w:shd w:val="clear" w:color="auto" w:fill="auto"/>
            <w:hideMark/>
          </w:tcPr>
          <w:p w14:paraId="1D436635" w14:textId="77777777" w:rsidR="00B94CDA" w:rsidRPr="00B94CDA" w:rsidRDefault="00B94CDA" w:rsidP="00B94CDA">
            <w:pPr>
              <w:spacing w:before="80" w:after="80"/>
              <w:rPr>
                <w:rFonts w:ascii="Calibri" w:hAnsi="Calibri"/>
                <w:color w:val="000000"/>
                <w:sz w:val="18"/>
                <w:szCs w:val="18"/>
              </w:rPr>
            </w:pPr>
          </w:p>
        </w:tc>
        <w:tc>
          <w:tcPr>
            <w:tcW w:w="834" w:type="dxa"/>
            <w:vMerge/>
            <w:shd w:val="clear" w:color="auto" w:fill="auto"/>
            <w:hideMark/>
          </w:tcPr>
          <w:p w14:paraId="3DB4BFD8" w14:textId="77777777" w:rsidR="00B94CDA" w:rsidRPr="00B94CDA" w:rsidRDefault="00B94CDA" w:rsidP="00B94CDA">
            <w:pPr>
              <w:spacing w:before="80" w:after="80"/>
              <w:rPr>
                <w:rFonts w:ascii="Calibri" w:hAnsi="Calibri"/>
                <w:color w:val="000000"/>
                <w:sz w:val="18"/>
                <w:szCs w:val="18"/>
              </w:rPr>
            </w:pPr>
          </w:p>
        </w:tc>
        <w:tc>
          <w:tcPr>
            <w:tcW w:w="934" w:type="dxa"/>
            <w:shd w:val="clear" w:color="auto" w:fill="D9D9D9" w:themeFill="background1" w:themeFillShade="D9"/>
            <w:vAlign w:val="bottom"/>
            <w:hideMark/>
          </w:tcPr>
          <w:p w14:paraId="5A308AF9" w14:textId="77777777" w:rsidR="00B94CDA" w:rsidRPr="00B94CDA" w:rsidRDefault="00B94CDA" w:rsidP="00B94CDA">
            <w:pPr>
              <w:spacing w:before="20" w:after="20"/>
              <w:jc w:val="center"/>
              <w:rPr>
                <w:rFonts w:ascii="Arial Narrow" w:hAnsi="Arial Narrow"/>
                <w:i/>
                <w:iCs/>
                <w:sz w:val="20"/>
                <w:szCs w:val="18"/>
                <w:lang w:eastAsia="x-none"/>
              </w:rPr>
            </w:pPr>
            <w:r w:rsidRPr="00B94CDA">
              <w:rPr>
                <w:rFonts w:ascii="Arial Narrow" w:hAnsi="Arial Narrow"/>
                <w:i/>
                <w:iCs/>
                <w:sz w:val="20"/>
                <w:szCs w:val="18"/>
                <w:lang w:eastAsia="x-none"/>
              </w:rPr>
              <w:t>Delay</w:t>
            </w:r>
            <w:r w:rsidRPr="00B94CDA">
              <w:rPr>
                <w:rFonts w:ascii="Arial Narrow" w:hAnsi="Arial Narrow"/>
                <w:i/>
                <w:iCs/>
                <w:sz w:val="20"/>
                <w:szCs w:val="18"/>
                <w:vertAlign w:val="superscript"/>
                <w:lang w:eastAsia="x-none"/>
              </w:rPr>
              <w:t>b</w:t>
            </w:r>
          </w:p>
        </w:tc>
        <w:tc>
          <w:tcPr>
            <w:tcW w:w="831" w:type="dxa"/>
            <w:shd w:val="clear" w:color="auto" w:fill="D9D9D9" w:themeFill="background1" w:themeFillShade="D9"/>
            <w:vAlign w:val="bottom"/>
            <w:hideMark/>
          </w:tcPr>
          <w:p w14:paraId="13505391" w14:textId="77777777" w:rsidR="00B94CDA" w:rsidRPr="00B94CDA" w:rsidRDefault="00B94CDA" w:rsidP="00B94CDA">
            <w:pPr>
              <w:spacing w:before="20" w:after="20"/>
              <w:jc w:val="center"/>
              <w:rPr>
                <w:rFonts w:ascii="Arial Narrow" w:hAnsi="Arial Narrow"/>
                <w:i/>
                <w:iCs/>
                <w:sz w:val="20"/>
                <w:szCs w:val="18"/>
                <w:lang w:eastAsia="x-none"/>
              </w:rPr>
            </w:pPr>
            <w:r w:rsidRPr="00B94CDA">
              <w:rPr>
                <w:rFonts w:ascii="Arial Narrow" w:hAnsi="Arial Narrow"/>
                <w:i/>
                <w:iCs/>
                <w:sz w:val="20"/>
                <w:szCs w:val="18"/>
                <w:lang w:eastAsia="x-none"/>
              </w:rPr>
              <w:t>LOS</w:t>
            </w:r>
            <w:r w:rsidRPr="00B94CDA">
              <w:rPr>
                <w:rFonts w:ascii="Arial Narrow" w:hAnsi="Arial Narrow"/>
                <w:i/>
                <w:iCs/>
                <w:sz w:val="20"/>
                <w:szCs w:val="18"/>
                <w:vertAlign w:val="superscript"/>
                <w:lang w:eastAsia="x-none"/>
              </w:rPr>
              <w:t>c</w:t>
            </w:r>
          </w:p>
        </w:tc>
        <w:tc>
          <w:tcPr>
            <w:tcW w:w="937" w:type="dxa"/>
            <w:shd w:val="clear" w:color="auto" w:fill="D9D9D9" w:themeFill="background1" w:themeFillShade="D9"/>
            <w:vAlign w:val="bottom"/>
            <w:hideMark/>
          </w:tcPr>
          <w:p w14:paraId="0BA2A4BD" w14:textId="77777777" w:rsidR="00B94CDA" w:rsidRPr="00B94CDA" w:rsidRDefault="00B94CDA" w:rsidP="00B94CDA">
            <w:pPr>
              <w:spacing w:before="20" w:after="20"/>
              <w:jc w:val="center"/>
              <w:rPr>
                <w:rFonts w:ascii="Arial Narrow" w:hAnsi="Arial Narrow"/>
                <w:i/>
                <w:iCs/>
                <w:sz w:val="20"/>
                <w:szCs w:val="18"/>
                <w:lang w:eastAsia="x-none"/>
              </w:rPr>
            </w:pPr>
            <w:r w:rsidRPr="00B94CDA">
              <w:rPr>
                <w:rFonts w:ascii="Arial Narrow" w:hAnsi="Arial Narrow"/>
                <w:i/>
                <w:iCs/>
                <w:sz w:val="20"/>
                <w:szCs w:val="18"/>
                <w:lang w:eastAsia="x-none"/>
              </w:rPr>
              <w:t>Delay</w:t>
            </w:r>
          </w:p>
        </w:tc>
        <w:tc>
          <w:tcPr>
            <w:tcW w:w="831" w:type="dxa"/>
            <w:shd w:val="clear" w:color="auto" w:fill="D9D9D9" w:themeFill="background1" w:themeFillShade="D9"/>
            <w:vAlign w:val="bottom"/>
            <w:hideMark/>
          </w:tcPr>
          <w:p w14:paraId="7996AFF0" w14:textId="77777777" w:rsidR="00B94CDA" w:rsidRPr="00B94CDA" w:rsidRDefault="00B94CDA" w:rsidP="00B94CDA">
            <w:pPr>
              <w:spacing w:before="20" w:after="20"/>
              <w:jc w:val="center"/>
              <w:rPr>
                <w:rFonts w:ascii="Arial Narrow" w:hAnsi="Arial Narrow"/>
                <w:i/>
                <w:iCs/>
                <w:sz w:val="20"/>
                <w:szCs w:val="18"/>
                <w:lang w:eastAsia="x-none"/>
              </w:rPr>
            </w:pPr>
            <w:r w:rsidRPr="00B94CDA">
              <w:rPr>
                <w:rFonts w:ascii="Arial Narrow" w:hAnsi="Arial Narrow"/>
                <w:i/>
                <w:iCs/>
                <w:sz w:val="20"/>
                <w:szCs w:val="18"/>
                <w:lang w:eastAsia="x-none"/>
              </w:rPr>
              <w:t>LOS</w:t>
            </w:r>
          </w:p>
        </w:tc>
        <w:tc>
          <w:tcPr>
            <w:tcW w:w="727" w:type="dxa"/>
            <w:shd w:val="clear" w:color="auto" w:fill="D9D9D9" w:themeFill="background1" w:themeFillShade="D9"/>
            <w:vAlign w:val="bottom"/>
            <w:hideMark/>
          </w:tcPr>
          <w:p w14:paraId="24E87CC1" w14:textId="77777777" w:rsidR="00B94CDA" w:rsidRPr="00B94CDA" w:rsidRDefault="00B94CDA" w:rsidP="00B94CDA">
            <w:pPr>
              <w:spacing w:before="20" w:after="20"/>
              <w:jc w:val="center"/>
              <w:rPr>
                <w:rFonts w:ascii="Arial Narrow" w:hAnsi="Arial Narrow"/>
                <w:i/>
                <w:iCs/>
                <w:sz w:val="20"/>
                <w:szCs w:val="18"/>
                <w:lang w:eastAsia="x-none"/>
              </w:rPr>
            </w:pPr>
            <w:r w:rsidRPr="00B94CDA">
              <w:rPr>
                <w:rFonts w:ascii="Arial Narrow" w:hAnsi="Arial Narrow"/>
                <w:i/>
                <w:iCs/>
                <w:sz w:val="20"/>
                <w:szCs w:val="18"/>
                <w:lang w:eastAsia="x-none"/>
              </w:rPr>
              <w:t>Δ</w:t>
            </w:r>
            <w:r w:rsidRPr="00B94CDA">
              <w:rPr>
                <w:rFonts w:ascii="Arial Narrow" w:hAnsi="Arial Narrow"/>
                <w:i/>
                <w:iCs/>
                <w:sz w:val="20"/>
                <w:szCs w:val="18"/>
                <w:vertAlign w:val="superscript"/>
                <w:lang w:eastAsia="x-none"/>
              </w:rPr>
              <w:t>d</w:t>
            </w:r>
          </w:p>
        </w:tc>
        <w:tc>
          <w:tcPr>
            <w:tcW w:w="1352" w:type="dxa"/>
            <w:vMerge/>
            <w:shd w:val="clear" w:color="auto" w:fill="auto"/>
            <w:vAlign w:val="center"/>
          </w:tcPr>
          <w:p w14:paraId="0606C79E" w14:textId="77777777" w:rsidR="00B94CDA" w:rsidRPr="00B94CDA" w:rsidRDefault="00B94CDA" w:rsidP="00B94CDA">
            <w:pPr>
              <w:spacing w:before="80" w:after="80"/>
              <w:rPr>
                <w:b/>
                <w:bCs/>
                <w:color w:val="000000"/>
                <w:sz w:val="18"/>
                <w:szCs w:val="18"/>
              </w:rPr>
            </w:pPr>
          </w:p>
        </w:tc>
      </w:tr>
      <w:tr w:rsidR="00B94CDA" w:rsidRPr="00B94CDA" w14:paraId="4AC3F2ED"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hideMark/>
          </w:tcPr>
          <w:p w14:paraId="1147748B"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 </w:t>
            </w:r>
            <w:r w:rsidRPr="00B94CDA">
              <w:rPr>
                <w:rFonts w:ascii="Arial Narrow" w:hAnsi="Arial Narrow"/>
                <w:bCs/>
                <w:sz w:val="20"/>
                <w:szCs w:val="18"/>
                <w:lang w:val="en-CA" w:eastAsia="x-none"/>
              </w:rPr>
              <w:tab/>
              <w:t>Centre City Pkwy / Nutmeg St</w:t>
            </w:r>
          </w:p>
        </w:tc>
        <w:tc>
          <w:tcPr>
            <w:tcW w:w="1355" w:type="dxa"/>
            <w:vMerge w:val="restart"/>
          </w:tcPr>
          <w:p w14:paraId="7D4EB961"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shd w:val="clear" w:color="auto" w:fill="auto"/>
            <w:hideMark/>
          </w:tcPr>
          <w:p w14:paraId="502AC9FB"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MSSC</w:t>
            </w:r>
            <w:r w:rsidRPr="00B94CDA">
              <w:rPr>
                <w:rFonts w:ascii="Arial Narrow" w:hAnsi="Arial Narrow"/>
                <w:bCs/>
                <w:sz w:val="20"/>
                <w:szCs w:val="18"/>
                <w:vertAlign w:val="superscript"/>
                <w:lang w:val="en-CA" w:eastAsia="x-none"/>
              </w:rPr>
              <w:t>e</w:t>
            </w:r>
          </w:p>
        </w:tc>
        <w:tc>
          <w:tcPr>
            <w:tcW w:w="834" w:type="dxa"/>
            <w:shd w:val="clear" w:color="auto" w:fill="auto"/>
            <w:hideMark/>
          </w:tcPr>
          <w:p w14:paraId="149372E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77AB13A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791CE4E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64871F0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2EBF368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727" w:type="dxa"/>
            <w:shd w:val="clear" w:color="auto" w:fill="auto"/>
          </w:tcPr>
          <w:p w14:paraId="789B95B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0.0</w:t>
            </w:r>
          </w:p>
        </w:tc>
        <w:tc>
          <w:tcPr>
            <w:tcW w:w="1352" w:type="dxa"/>
            <w:vMerge w:val="restart"/>
            <w:shd w:val="clear" w:color="auto" w:fill="auto"/>
          </w:tcPr>
          <w:p w14:paraId="03CC2C1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56CF2749" w14:textId="77777777" w:rsidTr="00B94CDA">
        <w:tblPrEx>
          <w:tblLook w:val="04A0" w:firstRow="1" w:lastRow="0" w:firstColumn="1" w:lastColumn="0" w:noHBand="0" w:noVBand="1"/>
        </w:tblPrEx>
        <w:trPr>
          <w:cantSplit/>
          <w:jc w:val="center"/>
        </w:trPr>
        <w:tc>
          <w:tcPr>
            <w:tcW w:w="4351" w:type="dxa"/>
            <w:gridSpan w:val="2"/>
            <w:vMerge/>
            <w:hideMark/>
          </w:tcPr>
          <w:p w14:paraId="5A4B4B02"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15896E8F"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hideMark/>
          </w:tcPr>
          <w:p w14:paraId="54632DD4"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hideMark/>
          </w:tcPr>
          <w:p w14:paraId="7BE1FB9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277E17C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2B62855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7DA2D50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6AD2D5F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727" w:type="dxa"/>
            <w:shd w:val="clear" w:color="auto" w:fill="auto"/>
          </w:tcPr>
          <w:p w14:paraId="3566502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0.0</w:t>
            </w:r>
          </w:p>
        </w:tc>
        <w:tc>
          <w:tcPr>
            <w:tcW w:w="1352" w:type="dxa"/>
            <w:vMerge/>
            <w:shd w:val="clear" w:color="auto" w:fill="auto"/>
          </w:tcPr>
          <w:p w14:paraId="311D944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7D740B57" w14:textId="77777777" w:rsidTr="00B94CDA">
        <w:tblPrEx>
          <w:tblLook w:val="04A0" w:firstRow="1" w:lastRow="0" w:firstColumn="1" w:lastColumn="0" w:noHBand="0" w:noVBand="1"/>
        </w:tblPrEx>
        <w:trPr>
          <w:cantSplit/>
          <w:jc w:val="center"/>
        </w:trPr>
        <w:tc>
          <w:tcPr>
            <w:tcW w:w="4351" w:type="dxa"/>
            <w:gridSpan w:val="2"/>
            <w:vMerge w:val="restart"/>
            <w:hideMark/>
          </w:tcPr>
          <w:p w14:paraId="64230923"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2. </w:t>
            </w:r>
            <w:r w:rsidRPr="00B94CDA">
              <w:rPr>
                <w:rFonts w:ascii="Arial Narrow" w:hAnsi="Arial Narrow"/>
                <w:bCs/>
                <w:sz w:val="20"/>
                <w:szCs w:val="18"/>
                <w:lang w:val="en-CA" w:eastAsia="x-none"/>
              </w:rPr>
              <w:tab/>
              <w:t>Country Club Ln / Golden Circle Dr</w:t>
            </w:r>
          </w:p>
        </w:tc>
        <w:tc>
          <w:tcPr>
            <w:tcW w:w="1355" w:type="dxa"/>
            <w:vMerge w:val="restart"/>
          </w:tcPr>
          <w:p w14:paraId="2F2279F4"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hideMark/>
          </w:tcPr>
          <w:p w14:paraId="58AD513E"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MSSC/ </w:t>
            </w:r>
            <w:r w:rsidRPr="00B94CDA">
              <w:rPr>
                <w:rFonts w:ascii="Arial Narrow" w:hAnsi="Arial Narrow"/>
                <w:bCs/>
                <w:i/>
                <w:sz w:val="20"/>
                <w:szCs w:val="18"/>
                <w:lang w:val="en-CA" w:eastAsia="x-none"/>
              </w:rPr>
              <w:t>(Round.)</w:t>
            </w:r>
          </w:p>
        </w:tc>
        <w:tc>
          <w:tcPr>
            <w:tcW w:w="834" w:type="dxa"/>
            <w:hideMark/>
          </w:tcPr>
          <w:p w14:paraId="0C129BE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tcPr>
          <w:p w14:paraId="40F4BC3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tcPr>
          <w:p w14:paraId="07E5AA7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10C9E70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12.9</w:t>
            </w:r>
          </w:p>
        </w:tc>
        <w:tc>
          <w:tcPr>
            <w:tcW w:w="831" w:type="dxa"/>
            <w:shd w:val="clear" w:color="auto" w:fill="auto"/>
          </w:tcPr>
          <w:p w14:paraId="2CB005A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727" w:type="dxa"/>
            <w:shd w:val="clear" w:color="auto" w:fill="auto"/>
          </w:tcPr>
          <w:p w14:paraId="77D5ADE8"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w:t>
            </w:r>
          </w:p>
        </w:tc>
        <w:tc>
          <w:tcPr>
            <w:tcW w:w="1352" w:type="dxa"/>
            <w:vMerge w:val="restart"/>
            <w:shd w:val="clear" w:color="auto" w:fill="auto"/>
          </w:tcPr>
          <w:p w14:paraId="5B7DA01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6ED9B3A0" w14:textId="77777777" w:rsidTr="00B94CDA">
        <w:tblPrEx>
          <w:tblLook w:val="04A0" w:firstRow="1" w:lastRow="0" w:firstColumn="1" w:lastColumn="0" w:noHBand="0" w:noVBand="1"/>
        </w:tblPrEx>
        <w:trPr>
          <w:cantSplit/>
          <w:jc w:val="center"/>
        </w:trPr>
        <w:tc>
          <w:tcPr>
            <w:tcW w:w="4351" w:type="dxa"/>
            <w:gridSpan w:val="2"/>
            <w:vMerge/>
            <w:hideMark/>
          </w:tcPr>
          <w:p w14:paraId="67E3F925"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2FD9FA0D"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hideMark/>
          </w:tcPr>
          <w:p w14:paraId="585A96FE"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hideMark/>
          </w:tcPr>
          <w:p w14:paraId="265F790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tcPr>
          <w:p w14:paraId="37B394F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tcPr>
          <w:p w14:paraId="7F672FE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34A6B9F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10.1</w:t>
            </w:r>
          </w:p>
        </w:tc>
        <w:tc>
          <w:tcPr>
            <w:tcW w:w="831" w:type="dxa"/>
            <w:shd w:val="clear" w:color="auto" w:fill="auto"/>
          </w:tcPr>
          <w:p w14:paraId="7B3A1AE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727" w:type="dxa"/>
            <w:shd w:val="clear" w:color="auto" w:fill="auto"/>
          </w:tcPr>
          <w:p w14:paraId="7F27747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w:t>
            </w:r>
          </w:p>
        </w:tc>
        <w:tc>
          <w:tcPr>
            <w:tcW w:w="1352" w:type="dxa"/>
            <w:vMerge/>
            <w:shd w:val="clear" w:color="auto" w:fill="auto"/>
          </w:tcPr>
          <w:p w14:paraId="27AB39E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38E5ED6D" w14:textId="77777777" w:rsidTr="00B94CDA">
        <w:tblPrEx>
          <w:tblLook w:val="04A0" w:firstRow="1" w:lastRow="0" w:firstColumn="1" w:lastColumn="0" w:noHBand="0" w:noVBand="1"/>
        </w:tblPrEx>
        <w:trPr>
          <w:cantSplit/>
          <w:jc w:val="center"/>
        </w:trPr>
        <w:tc>
          <w:tcPr>
            <w:tcW w:w="4351" w:type="dxa"/>
            <w:gridSpan w:val="2"/>
            <w:vMerge w:val="restart"/>
            <w:hideMark/>
          </w:tcPr>
          <w:p w14:paraId="30CCF75D"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3. </w:t>
            </w:r>
            <w:r w:rsidRPr="00B94CDA">
              <w:rPr>
                <w:rFonts w:ascii="Arial Narrow" w:hAnsi="Arial Narrow"/>
                <w:bCs/>
                <w:sz w:val="20"/>
                <w:szCs w:val="18"/>
                <w:lang w:val="en-CA" w:eastAsia="x-none"/>
              </w:rPr>
              <w:tab/>
              <w:t>Country Club Ln / Gary Ln</w:t>
            </w:r>
          </w:p>
        </w:tc>
        <w:tc>
          <w:tcPr>
            <w:tcW w:w="1355" w:type="dxa"/>
            <w:vMerge w:val="restart"/>
          </w:tcPr>
          <w:p w14:paraId="423A768A"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hideMark/>
          </w:tcPr>
          <w:p w14:paraId="57E2581C"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AWSC</w:t>
            </w:r>
            <w:r w:rsidRPr="00B94CDA">
              <w:rPr>
                <w:rFonts w:ascii="Arial Narrow" w:hAnsi="Arial Narrow"/>
                <w:bCs/>
                <w:sz w:val="20"/>
                <w:szCs w:val="18"/>
                <w:vertAlign w:val="superscript"/>
                <w:lang w:val="en-CA" w:eastAsia="x-none"/>
              </w:rPr>
              <w:t>f</w:t>
            </w:r>
            <w:r w:rsidRPr="00B94CDA">
              <w:rPr>
                <w:rFonts w:ascii="Arial Narrow" w:hAnsi="Arial Narrow"/>
                <w:bCs/>
                <w:sz w:val="20"/>
                <w:szCs w:val="18"/>
                <w:lang w:val="en-CA" w:eastAsia="x-none"/>
              </w:rPr>
              <w:t xml:space="preserve">/ </w:t>
            </w:r>
            <w:r w:rsidRPr="00B94CDA">
              <w:rPr>
                <w:rFonts w:ascii="Arial Narrow" w:hAnsi="Arial Narrow"/>
                <w:bCs/>
                <w:i/>
                <w:sz w:val="20"/>
                <w:szCs w:val="18"/>
                <w:lang w:val="en-CA" w:eastAsia="x-none"/>
              </w:rPr>
              <w:t>(Signal)</w:t>
            </w:r>
          </w:p>
        </w:tc>
        <w:tc>
          <w:tcPr>
            <w:tcW w:w="834" w:type="dxa"/>
            <w:hideMark/>
          </w:tcPr>
          <w:p w14:paraId="215B0B0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tcPr>
          <w:p w14:paraId="3CC3EC9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69.3</w:t>
            </w:r>
          </w:p>
        </w:tc>
        <w:tc>
          <w:tcPr>
            <w:tcW w:w="831" w:type="dxa"/>
          </w:tcPr>
          <w:p w14:paraId="4358CBF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40951AB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7.7</w:t>
            </w:r>
          </w:p>
        </w:tc>
        <w:tc>
          <w:tcPr>
            <w:tcW w:w="831" w:type="dxa"/>
            <w:shd w:val="clear" w:color="auto" w:fill="auto"/>
          </w:tcPr>
          <w:p w14:paraId="332EDED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w:t>
            </w:r>
          </w:p>
        </w:tc>
        <w:tc>
          <w:tcPr>
            <w:tcW w:w="727" w:type="dxa"/>
            <w:shd w:val="clear" w:color="auto" w:fill="auto"/>
          </w:tcPr>
          <w:p w14:paraId="282770F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(61.6)</w:t>
            </w:r>
          </w:p>
        </w:tc>
        <w:tc>
          <w:tcPr>
            <w:tcW w:w="1352" w:type="dxa"/>
            <w:vMerge w:val="restart"/>
            <w:shd w:val="clear" w:color="auto" w:fill="auto"/>
          </w:tcPr>
          <w:p w14:paraId="0C266B1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3F9C5F52" w14:textId="77777777" w:rsidTr="00B94CDA">
        <w:tblPrEx>
          <w:tblLook w:val="04A0" w:firstRow="1" w:lastRow="0" w:firstColumn="1" w:lastColumn="0" w:noHBand="0" w:noVBand="1"/>
        </w:tblPrEx>
        <w:trPr>
          <w:cantSplit/>
          <w:jc w:val="center"/>
        </w:trPr>
        <w:tc>
          <w:tcPr>
            <w:tcW w:w="4351" w:type="dxa"/>
            <w:gridSpan w:val="2"/>
            <w:vMerge/>
            <w:vAlign w:val="center"/>
            <w:hideMark/>
          </w:tcPr>
          <w:p w14:paraId="67D2334E"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355" w:type="dxa"/>
            <w:vMerge/>
          </w:tcPr>
          <w:p w14:paraId="060726D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vAlign w:val="center"/>
            <w:hideMark/>
          </w:tcPr>
          <w:p w14:paraId="5B6977A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hideMark/>
          </w:tcPr>
          <w:p w14:paraId="781FCC9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tcPr>
          <w:p w14:paraId="76F9441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18.6</w:t>
            </w:r>
          </w:p>
        </w:tc>
        <w:tc>
          <w:tcPr>
            <w:tcW w:w="831" w:type="dxa"/>
          </w:tcPr>
          <w:p w14:paraId="53B5912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tcPr>
          <w:p w14:paraId="778E4F9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5.3</w:t>
            </w:r>
          </w:p>
        </w:tc>
        <w:tc>
          <w:tcPr>
            <w:tcW w:w="831" w:type="dxa"/>
          </w:tcPr>
          <w:p w14:paraId="298F7C0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w:t>
            </w:r>
          </w:p>
        </w:tc>
        <w:tc>
          <w:tcPr>
            <w:tcW w:w="727" w:type="dxa"/>
          </w:tcPr>
          <w:p w14:paraId="009669F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(13.3)</w:t>
            </w:r>
          </w:p>
        </w:tc>
        <w:tc>
          <w:tcPr>
            <w:tcW w:w="1352" w:type="dxa"/>
            <w:vMerge/>
            <w:shd w:val="clear" w:color="auto" w:fill="auto"/>
          </w:tcPr>
          <w:p w14:paraId="256C1CD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3368D328"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tcPr>
          <w:p w14:paraId="6D0196A1" w14:textId="77777777" w:rsidR="00B94CDA" w:rsidRPr="00B94CDA" w:rsidRDefault="00B94CDA" w:rsidP="00B94CDA">
            <w:pPr>
              <w:keepNext/>
              <w:keepLines/>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4. </w:t>
            </w:r>
            <w:r w:rsidRPr="00B94CDA">
              <w:rPr>
                <w:rFonts w:ascii="Arial Narrow" w:hAnsi="Arial Narrow"/>
                <w:bCs/>
                <w:sz w:val="20"/>
                <w:szCs w:val="18"/>
                <w:lang w:val="en-CA" w:eastAsia="x-none"/>
              </w:rPr>
              <w:tab/>
              <w:t>Country Club Ln / Firestone Dr</w:t>
            </w:r>
          </w:p>
        </w:tc>
        <w:tc>
          <w:tcPr>
            <w:tcW w:w="1355" w:type="dxa"/>
            <w:vMerge w:val="restart"/>
          </w:tcPr>
          <w:p w14:paraId="70FC8BBB"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shd w:val="clear" w:color="auto" w:fill="auto"/>
          </w:tcPr>
          <w:p w14:paraId="23897ED8"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MSSC</w:t>
            </w:r>
            <w:r w:rsidRPr="00B94CDA">
              <w:rPr>
                <w:rFonts w:ascii="Arial Narrow" w:hAnsi="Arial Narrow"/>
                <w:bCs/>
                <w:sz w:val="20"/>
                <w:szCs w:val="18"/>
                <w:vertAlign w:val="superscript"/>
                <w:lang w:val="en-CA" w:eastAsia="x-none"/>
              </w:rPr>
              <w:t>g</w:t>
            </w:r>
          </w:p>
        </w:tc>
        <w:tc>
          <w:tcPr>
            <w:tcW w:w="834" w:type="dxa"/>
            <w:shd w:val="clear" w:color="auto" w:fill="auto"/>
          </w:tcPr>
          <w:p w14:paraId="6CD3EC53"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191E0D69"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10.3</w:t>
            </w:r>
          </w:p>
        </w:tc>
        <w:tc>
          <w:tcPr>
            <w:tcW w:w="831" w:type="dxa"/>
            <w:shd w:val="clear" w:color="auto" w:fill="auto"/>
          </w:tcPr>
          <w:p w14:paraId="30F5464B"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937" w:type="dxa"/>
            <w:shd w:val="clear" w:color="auto" w:fill="auto"/>
          </w:tcPr>
          <w:p w14:paraId="4C967A38"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11.2</w:t>
            </w:r>
          </w:p>
        </w:tc>
        <w:tc>
          <w:tcPr>
            <w:tcW w:w="831" w:type="dxa"/>
            <w:shd w:val="clear" w:color="auto" w:fill="auto"/>
          </w:tcPr>
          <w:p w14:paraId="43DBA16B"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727" w:type="dxa"/>
            <w:shd w:val="clear" w:color="auto" w:fill="auto"/>
          </w:tcPr>
          <w:p w14:paraId="5BCC4F00"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0.9</w:t>
            </w:r>
          </w:p>
        </w:tc>
        <w:tc>
          <w:tcPr>
            <w:tcW w:w="1352" w:type="dxa"/>
            <w:vMerge w:val="restart"/>
            <w:shd w:val="clear" w:color="auto" w:fill="auto"/>
          </w:tcPr>
          <w:p w14:paraId="47FF97A1"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6F702E4A" w14:textId="77777777" w:rsidTr="00B94CDA">
        <w:tblPrEx>
          <w:tblLook w:val="04A0" w:firstRow="1" w:lastRow="0" w:firstColumn="1" w:lastColumn="0" w:noHBand="0" w:noVBand="1"/>
        </w:tblPrEx>
        <w:trPr>
          <w:cantSplit/>
          <w:jc w:val="center"/>
        </w:trPr>
        <w:tc>
          <w:tcPr>
            <w:tcW w:w="4351" w:type="dxa"/>
            <w:gridSpan w:val="2"/>
            <w:vMerge/>
          </w:tcPr>
          <w:p w14:paraId="57796CF0" w14:textId="77777777" w:rsidR="00B94CDA" w:rsidRPr="00B94CDA" w:rsidRDefault="00B94CDA" w:rsidP="00B94CDA">
            <w:pPr>
              <w:keepNext/>
              <w:keepLines/>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685510FF"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2279F05D"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3B06DE93"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11958F7D"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16.0</w:t>
            </w:r>
          </w:p>
        </w:tc>
        <w:tc>
          <w:tcPr>
            <w:tcW w:w="831" w:type="dxa"/>
            <w:shd w:val="clear" w:color="auto" w:fill="auto"/>
          </w:tcPr>
          <w:p w14:paraId="31AE58F8"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08980288"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15.9</w:t>
            </w:r>
          </w:p>
        </w:tc>
        <w:tc>
          <w:tcPr>
            <w:tcW w:w="831" w:type="dxa"/>
            <w:shd w:val="clear" w:color="auto" w:fill="auto"/>
          </w:tcPr>
          <w:p w14:paraId="4AA5C61D"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54AE34E7"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(0.1)</w:t>
            </w:r>
          </w:p>
        </w:tc>
        <w:tc>
          <w:tcPr>
            <w:tcW w:w="1352" w:type="dxa"/>
            <w:vMerge/>
            <w:shd w:val="clear" w:color="auto" w:fill="auto"/>
          </w:tcPr>
          <w:p w14:paraId="3A30711D"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13B24587" w14:textId="77777777" w:rsidTr="00B94CDA">
        <w:tblPrEx>
          <w:tblLook w:val="04A0" w:firstRow="1" w:lastRow="0" w:firstColumn="1" w:lastColumn="0" w:noHBand="0" w:noVBand="1"/>
        </w:tblPrEx>
        <w:trPr>
          <w:cantSplit/>
          <w:jc w:val="center"/>
        </w:trPr>
        <w:tc>
          <w:tcPr>
            <w:tcW w:w="4351" w:type="dxa"/>
            <w:gridSpan w:val="2"/>
            <w:vMerge w:val="restart"/>
          </w:tcPr>
          <w:p w14:paraId="3DACB509" w14:textId="77777777" w:rsidR="00B94CDA" w:rsidRPr="00B94CDA" w:rsidRDefault="00B94CDA" w:rsidP="00B94CDA">
            <w:pPr>
              <w:keepNext/>
              <w:keepLines/>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5. </w:t>
            </w:r>
            <w:r w:rsidRPr="00B94CDA">
              <w:rPr>
                <w:rFonts w:ascii="Arial Narrow" w:hAnsi="Arial Narrow"/>
                <w:bCs/>
                <w:sz w:val="20"/>
                <w:szCs w:val="18"/>
                <w:lang w:val="en-CA" w:eastAsia="x-none"/>
              </w:rPr>
              <w:tab/>
              <w:t>Country Club Ln / La Brea St</w:t>
            </w:r>
          </w:p>
        </w:tc>
        <w:tc>
          <w:tcPr>
            <w:tcW w:w="1355" w:type="dxa"/>
            <w:vMerge w:val="restart"/>
          </w:tcPr>
          <w:p w14:paraId="25A9E054"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010FC9FD"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AWSC/ </w:t>
            </w:r>
            <w:r w:rsidRPr="00B94CDA">
              <w:rPr>
                <w:rFonts w:ascii="Arial Narrow" w:hAnsi="Arial Narrow"/>
                <w:bCs/>
                <w:i/>
                <w:sz w:val="20"/>
                <w:szCs w:val="18"/>
                <w:lang w:val="en-CA" w:eastAsia="x-none"/>
              </w:rPr>
              <w:t>(Round.)</w:t>
            </w:r>
          </w:p>
        </w:tc>
        <w:tc>
          <w:tcPr>
            <w:tcW w:w="834" w:type="dxa"/>
            <w:shd w:val="clear" w:color="auto" w:fill="auto"/>
          </w:tcPr>
          <w:p w14:paraId="55C4AFB9"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75962A9D"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12.2</w:t>
            </w:r>
          </w:p>
        </w:tc>
        <w:tc>
          <w:tcPr>
            <w:tcW w:w="831" w:type="dxa"/>
            <w:shd w:val="clear" w:color="auto" w:fill="auto"/>
          </w:tcPr>
          <w:p w14:paraId="1CEDCF9C"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937" w:type="dxa"/>
            <w:shd w:val="clear" w:color="auto" w:fill="auto"/>
          </w:tcPr>
          <w:p w14:paraId="6A424FD6"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9.4</w:t>
            </w:r>
          </w:p>
        </w:tc>
        <w:tc>
          <w:tcPr>
            <w:tcW w:w="831" w:type="dxa"/>
            <w:shd w:val="clear" w:color="auto" w:fill="auto"/>
          </w:tcPr>
          <w:p w14:paraId="0CFDBF7A"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w:t>
            </w:r>
          </w:p>
        </w:tc>
        <w:tc>
          <w:tcPr>
            <w:tcW w:w="727" w:type="dxa"/>
            <w:shd w:val="clear" w:color="auto" w:fill="auto"/>
          </w:tcPr>
          <w:p w14:paraId="7DA77306"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(2.8)</w:t>
            </w:r>
          </w:p>
        </w:tc>
        <w:tc>
          <w:tcPr>
            <w:tcW w:w="1352" w:type="dxa"/>
            <w:vMerge w:val="restart"/>
            <w:shd w:val="clear" w:color="auto" w:fill="auto"/>
          </w:tcPr>
          <w:p w14:paraId="1BF4A6DE"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0A64CB71" w14:textId="77777777" w:rsidTr="00B94CDA">
        <w:tblPrEx>
          <w:tblLook w:val="04A0" w:firstRow="1" w:lastRow="0" w:firstColumn="1" w:lastColumn="0" w:noHBand="0" w:noVBand="1"/>
        </w:tblPrEx>
        <w:trPr>
          <w:cantSplit/>
          <w:jc w:val="center"/>
        </w:trPr>
        <w:tc>
          <w:tcPr>
            <w:tcW w:w="4351" w:type="dxa"/>
            <w:gridSpan w:val="2"/>
            <w:vMerge/>
          </w:tcPr>
          <w:p w14:paraId="39220C55" w14:textId="77777777" w:rsidR="00B94CDA" w:rsidRPr="00B94CDA" w:rsidRDefault="00B94CDA" w:rsidP="00B94CDA">
            <w:pPr>
              <w:keepNext/>
              <w:keepLines/>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6A3FECDF"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316F189B" w14:textId="77777777" w:rsidR="00B94CDA" w:rsidRPr="00B94CDA" w:rsidRDefault="00B94CDA" w:rsidP="00B94CDA">
            <w:pPr>
              <w:keepNext/>
              <w:keepLines/>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0E0FB3E0"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0B744962"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12.3</w:t>
            </w:r>
          </w:p>
        </w:tc>
        <w:tc>
          <w:tcPr>
            <w:tcW w:w="831" w:type="dxa"/>
            <w:shd w:val="clear" w:color="auto" w:fill="auto"/>
          </w:tcPr>
          <w:p w14:paraId="072FE024"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937" w:type="dxa"/>
            <w:shd w:val="clear" w:color="auto" w:fill="auto"/>
          </w:tcPr>
          <w:p w14:paraId="52B666A5"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8.2</w:t>
            </w:r>
          </w:p>
        </w:tc>
        <w:tc>
          <w:tcPr>
            <w:tcW w:w="831" w:type="dxa"/>
            <w:shd w:val="clear" w:color="auto" w:fill="auto"/>
          </w:tcPr>
          <w:p w14:paraId="3A8CB02B"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w:t>
            </w:r>
          </w:p>
        </w:tc>
        <w:tc>
          <w:tcPr>
            <w:tcW w:w="727" w:type="dxa"/>
            <w:shd w:val="clear" w:color="auto" w:fill="auto"/>
          </w:tcPr>
          <w:p w14:paraId="424F2E7F"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(4.1)</w:t>
            </w:r>
          </w:p>
        </w:tc>
        <w:tc>
          <w:tcPr>
            <w:tcW w:w="1352" w:type="dxa"/>
            <w:vMerge/>
            <w:shd w:val="clear" w:color="auto" w:fill="auto"/>
          </w:tcPr>
          <w:p w14:paraId="72B7A5E9" w14:textId="77777777" w:rsidR="00B94CDA" w:rsidRPr="00B94CDA" w:rsidRDefault="00B94CDA" w:rsidP="00B94CDA">
            <w:pPr>
              <w:keepNext/>
              <w:keepLines/>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13452470" w14:textId="77777777" w:rsidTr="00B94CDA">
        <w:tblPrEx>
          <w:tblLook w:val="04A0" w:firstRow="1" w:lastRow="0" w:firstColumn="1" w:lastColumn="0" w:noHBand="0" w:noVBand="1"/>
        </w:tblPrEx>
        <w:trPr>
          <w:cantSplit/>
          <w:jc w:val="center"/>
        </w:trPr>
        <w:tc>
          <w:tcPr>
            <w:tcW w:w="4351" w:type="dxa"/>
            <w:gridSpan w:val="2"/>
            <w:vMerge w:val="restart"/>
          </w:tcPr>
          <w:p w14:paraId="57DD61D3"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6. </w:t>
            </w:r>
            <w:r w:rsidRPr="00B94CDA">
              <w:rPr>
                <w:rFonts w:ascii="Arial Narrow" w:hAnsi="Arial Narrow"/>
                <w:bCs/>
                <w:sz w:val="20"/>
                <w:szCs w:val="18"/>
                <w:lang w:val="en-CA" w:eastAsia="x-none"/>
              </w:rPr>
              <w:tab/>
              <w:t>Country Club Ln / Nutmeg St</w:t>
            </w:r>
          </w:p>
        </w:tc>
        <w:tc>
          <w:tcPr>
            <w:tcW w:w="1355" w:type="dxa"/>
            <w:vMerge w:val="restart"/>
          </w:tcPr>
          <w:p w14:paraId="62FEC932"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6379726E"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AWSC/ </w:t>
            </w:r>
            <w:r w:rsidRPr="00B94CDA">
              <w:rPr>
                <w:rFonts w:ascii="Arial Narrow" w:hAnsi="Arial Narrow"/>
                <w:bCs/>
                <w:i/>
                <w:sz w:val="20"/>
                <w:szCs w:val="18"/>
                <w:lang w:val="en-CA" w:eastAsia="x-none"/>
              </w:rPr>
              <w:t>(Signal)</w:t>
            </w:r>
          </w:p>
        </w:tc>
        <w:tc>
          <w:tcPr>
            <w:tcW w:w="834" w:type="dxa"/>
          </w:tcPr>
          <w:p w14:paraId="4527DC0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tcPr>
          <w:p w14:paraId="25319C6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tcPr>
          <w:p w14:paraId="7B496E9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4B253F0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45.5</w:t>
            </w:r>
          </w:p>
        </w:tc>
        <w:tc>
          <w:tcPr>
            <w:tcW w:w="831" w:type="dxa"/>
            <w:shd w:val="clear" w:color="auto" w:fill="auto"/>
          </w:tcPr>
          <w:p w14:paraId="6EF08A3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1CF4796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w:t>
            </w:r>
          </w:p>
        </w:tc>
        <w:tc>
          <w:tcPr>
            <w:tcW w:w="1352" w:type="dxa"/>
            <w:vMerge w:val="restart"/>
            <w:shd w:val="clear" w:color="auto" w:fill="auto"/>
          </w:tcPr>
          <w:p w14:paraId="69E1B76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19A52D29" w14:textId="77777777" w:rsidTr="00B94CDA">
        <w:tblPrEx>
          <w:tblLook w:val="04A0" w:firstRow="1" w:lastRow="0" w:firstColumn="1" w:lastColumn="0" w:noHBand="0" w:noVBand="1"/>
        </w:tblPrEx>
        <w:trPr>
          <w:cantSplit/>
          <w:jc w:val="center"/>
        </w:trPr>
        <w:tc>
          <w:tcPr>
            <w:tcW w:w="4351" w:type="dxa"/>
            <w:gridSpan w:val="2"/>
            <w:vMerge/>
          </w:tcPr>
          <w:p w14:paraId="5E939D80"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600E15E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176B6064"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tcPr>
          <w:p w14:paraId="0D5DA08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tcPr>
          <w:p w14:paraId="5BE3A6A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tcPr>
          <w:p w14:paraId="477DC93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3F9DD7D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51.5</w:t>
            </w:r>
          </w:p>
        </w:tc>
        <w:tc>
          <w:tcPr>
            <w:tcW w:w="831" w:type="dxa"/>
            <w:shd w:val="clear" w:color="auto" w:fill="auto"/>
          </w:tcPr>
          <w:p w14:paraId="256E332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0FADA6D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w:t>
            </w:r>
          </w:p>
        </w:tc>
        <w:tc>
          <w:tcPr>
            <w:tcW w:w="1352" w:type="dxa"/>
            <w:vMerge/>
            <w:shd w:val="clear" w:color="auto" w:fill="auto"/>
          </w:tcPr>
          <w:p w14:paraId="13E6D5C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1DB94F8D" w14:textId="77777777" w:rsidTr="00B94CDA">
        <w:tblPrEx>
          <w:tblLook w:val="04A0" w:firstRow="1" w:lastRow="0" w:firstColumn="1" w:lastColumn="0" w:noHBand="0" w:noVBand="1"/>
        </w:tblPrEx>
        <w:trPr>
          <w:cantSplit/>
          <w:jc w:val="center"/>
        </w:trPr>
        <w:tc>
          <w:tcPr>
            <w:tcW w:w="4351" w:type="dxa"/>
            <w:gridSpan w:val="2"/>
            <w:vMerge w:val="restart"/>
          </w:tcPr>
          <w:p w14:paraId="70C231E4"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7. </w:t>
            </w:r>
            <w:r w:rsidRPr="00B94CDA">
              <w:rPr>
                <w:rFonts w:ascii="Arial Narrow" w:hAnsi="Arial Narrow"/>
                <w:bCs/>
                <w:sz w:val="20"/>
                <w:szCs w:val="18"/>
                <w:lang w:val="en-CA" w:eastAsia="x-none"/>
              </w:rPr>
              <w:tab/>
              <w:t>Country Club Ln / Centre City Pkwy</w:t>
            </w:r>
          </w:p>
        </w:tc>
        <w:tc>
          <w:tcPr>
            <w:tcW w:w="1355" w:type="dxa"/>
            <w:vMerge w:val="restart"/>
          </w:tcPr>
          <w:p w14:paraId="6500FA47"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718E58C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7CF07BB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30C823B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45.3</w:t>
            </w:r>
          </w:p>
        </w:tc>
        <w:tc>
          <w:tcPr>
            <w:tcW w:w="831" w:type="dxa"/>
            <w:shd w:val="clear" w:color="auto" w:fill="auto"/>
          </w:tcPr>
          <w:p w14:paraId="090F929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937" w:type="dxa"/>
            <w:shd w:val="clear" w:color="auto" w:fill="auto"/>
          </w:tcPr>
          <w:p w14:paraId="357702D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46.5</w:t>
            </w:r>
          </w:p>
        </w:tc>
        <w:tc>
          <w:tcPr>
            <w:tcW w:w="831" w:type="dxa"/>
            <w:shd w:val="clear" w:color="auto" w:fill="auto"/>
          </w:tcPr>
          <w:p w14:paraId="31B4F27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05C6521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w:t>
            </w:r>
          </w:p>
        </w:tc>
        <w:tc>
          <w:tcPr>
            <w:tcW w:w="1352" w:type="dxa"/>
            <w:vMerge w:val="restart"/>
            <w:shd w:val="clear" w:color="auto" w:fill="auto"/>
          </w:tcPr>
          <w:p w14:paraId="2448F3A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778BB389" w14:textId="77777777" w:rsidTr="00B94CDA">
        <w:tblPrEx>
          <w:tblLook w:val="04A0" w:firstRow="1" w:lastRow="0" w:firstColumn="1" w:lastColumn="0" w:noHBand="0" w:noVBand="1"/>
        </w:tblPrEx>
        <w:trPr>
          <w:cantSplit/>
          <w:jc w:val="center"/>
        </w:trPr>
        <w:tc>
          <w:tcPr>
            <w:tcW w:w="4351" w:type="dxa"/>
            <w:gridSpan w:val="2"/>
            <w:vMerge/>
          </w:tcPr>
          <w:p w14:paraId="692D98EE"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1550D1F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5893624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292DC8B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5C7A9BB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32.0</w:t>
            </w:r>
          </w:p>
        </w:tc>
        <w:tc>
          <w:tcPr>
            <w:tcW w:w="831" w:type="dxa"/>
            <w:shd w:val="clear" w:color="auto" w:fill="auto"/>
          </w:tcPr>
          <w:p w14:paraId="66B4263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282A5C4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34.7</w:t>
            </w:r>
          </w:p>
        </w:tc>
        <w:tc>
          <w:tcPr>
            <w:tcW w:w="831" w:type="dxa"/>
            <w:shd w:val="clear" w:color="auto" w:fill="auto"/>
          </w:tcPr>
          <w:p w14:paraId="7C21E86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3BDD998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2.7</w:t>
            </w:r>
          </w:p>
        </w:tc>
        <w:tc>
          <w:tcPr>
            <w:tcW w:w="1352" w:type="dxa"/>
            <w:vMerge/>
            <w:shd w:val="clear" w:color="auto" w:fill="auto"/>
          </w:tcPr>
          <w:p w14:paraId="3F56947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59DC6237"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tcPr>
          <w:p w14:paraId="45738216"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8. </w:t>
            </w:r>
            <w:r w:rsidRPr="00B94CDA">
              <w:rPr>
                <w:rFonts w:ascii="Arial Narrow" w:hAnsi="Arial Narrow"/>
                <w:bCs/>
                <w:sz w:val="20"/>
                <w:szCs w:val="18"/>
                <w:lang w:val="en-CA" w:eastAsia="x-none"/>
              </w:rPr>
              <w:tab/>
              <w:t>El Norte Pkwy / Woodland Pkwy</w:t>
            </w:r>
          </w:p>
        </w:tc>
        <w:tc>
          <w:tcPr>
            <w:tcW w:w="1355" w:type="dxa"/>
            <w:vMerge w:val="restart"/>
          </w:tcPr>
          <w:p w14:paraId="7B524E72"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 / San Marcos</w:t>
            </w:r>
          </w:p>
        </w:tc>
        <w:tc>
          <w:tcPr>
            <w:tcW w:w="1038" w:type="dxa"/>
            <w:vMerge w:val="restart"/>
            <w:shd w:val="clear" w:color="auto" w:fill="auto"/>
          </w:tcPr>
          <w:p w14:paraId="1F985E0F"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335D15A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1513937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95.3</w:t>
            </w:r>
          </w:p>
        </w:tc>
        <w:tc>
          <w:tcPr>
            <w:tcW w:w="831" w:type="dxa"/>
            <w:shd w:val="clear" w:color="auto" w:fill="auto"/>
          </w:tcPr>
          <w:p w14:paraId="2B0CE4C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FFFFFF" w:themeFill="background1"/>
          </w:tcPr>
          <w:p w14:paraId="28B1174F"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&gt;100.0</w:t>
            </w:r>
          </w:p>
          <w:p w14:paraId="2CD7FEF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u w:val="single"/>
                <w:lang w:val="en-CA" w:eastAsia="x-none"/>
              </w:rPr>
            </w:pPr>
            <w:r w:rsidRPr="00B94CDA">
              <w:rPr>
                <w:rFonts w:ascii="Arial Narrow" w:hAnsi="Arial Narrow"/>
                <w:bCs/>
                <w:sz w:val="20"/>
                <w:szCs w:val="18"/>
                <w:u w:val="single"/>
                <w:lang w:val="en-CA" w:eastAsia="x-none"/>
              </w:rPr>
              <w:t>34.9</w:t>
            </w:r>
          </w:p>
        </w:tc>
        <w:tc>
          <w:tcPr>
            <w:tcW w:w="831" w:type="dxa"/>
            <w:shd w:val="clear" w:color="auto" w:fill="FFFFFF" w:themeFill="background1"/>
          </w:tcPr>
          <w:p w14:paraId="755C9487"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F</w:t>
            </w:r>
          </w:p>
          <w:p w14:paraId="7BBB009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FFFFFF" w:themeFill="background1"/>
          </w:tcPr>
          <w:p w14:paraId="5012A34E"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&gt;2.0</w:t>
            </w:r>
          </w:p>
          <w:p w14:paraId="760FCA5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u w:val="single"/>
                <w:lang w:val="en-CA" w:eastAsia="x-none"/>
              </w:rPr>
            </w:pPr>
            <w:r w:rsidRPr="00B94CDA">
              <w:rPr>
                <w:rFonts w:ascii="Arial Narrow" w:hAnsi="Arial Narrow"/>
                <w:bCs/>
                <w:sz w:val="20"/>
                <w:szCs w:val="18"/>
                <w:u w:val="single"/>
                <w:lang w:val="en-CA" w:eastAsia="x-none"/>
              </w:rPr>
              <w:t>(60.4</w:t>
            </w:r>
          </w:p>
        </w:tc>
        <w:tc>
          <w:tcPr>
            <w:tcW w:w="1352" w:type="dxa"/>
            <w:vMerge w:val="restart"/>
            <w:shd w:val="clear" w:color="auto" w:fill="FFFFFF" w:themeFill="background1"/>
          </w:tcPr>
          <w:p w14:paraId="56D15D3E"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Yes</w:t>
            </w:r>
          </w:p>
          <w:p w14:paraId="38F2E8D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u w:val="single"/>
                <w:lang w:val="en-CA" w:eastAsia="x-none"/>
              </w:rPr>
            </w:pPr>
            <w:r w:rsidRPr="00B94CDA">
              <w:rPr>
                <w:rFonts w:ascii="Arial Narrow" w:hAnsi="Arial Narrow"/>
                <w:bCs/>
                <w:sz w:val="20"/>
                <w:szCs w:val="18"/>
                <w:u w:val="single"/>
                <w:lang w:val="en-CA" w:eastAsia="x-none"/>
              </w:rPr>
              <w:t>No</w:t>
            </w:r>
          </w:p>
        </w:tc>
      </w:tr>
      <w:tr w:rsidR="00B94CDA" w:rsidRPr="00B94CDA" w14:paraId="59FB61E6" w14:textId="77777777" w:rsidTr="00B94CDA">
        <w:tblPrEx>
          <w:tblLook w:val="04A0" w:firstRow="1" w:lastRow="0" w:firstColumn="1" w:lastColumn="0" w:noHBand="0" w:noVBand="1"/>
        </w:tblPrEx>
        <w:trPr>
          <w:cantSplit/>
          <w:jc w:val="center"/>
        </w:trPr>
        <w:tc>
          <w:tcPr>
            <w:tcW w:w="4351" w:type="dxa"/>
            <w:gridSpan w:val="2"/>
            <w:vMerge/>
          </w:tcPr>
          <w:p w14:paraId="76B0C273"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7620BA3F"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6096087B"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76D051C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30DE9CE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60.8</w:t>
            </w:r>
          </w:p>
        </w:tc>
        <w:tc>
          <w:tcPr>
            <w:tcW w:w="831" w:type="dxa"/>
            <w:shd w:val="clear" w:color="auto" w:fill="auto"/>
          </w:tcPr>
          <w:p w14:paraId="67373BB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937" w:type="dxa"/>
            <w:shd w:val="clear" w:color="auto" w:fill="FFFFFF" w:themeFill="background1"/>
          </w:tcPr>
          <w:p w14:paraId="4CF9B7FD"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65.7</w:t>
            </w:r>
          </w:p>
          <w:p w14:paraId="231431B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u w:val="single"/>
                <w:lang w:val="en-CA" w:eastAsia="x-none"/>
              </w:rPr>
            </w:pPr>
            <w:r w:rsidRPr="00B94CDA">
              <w:rPr>
                <w:rFonts w:ascii="Arial Narrow" w:hAnsi="Arial Narrow"/>
                <w:bCs/>
                <w:sz w:val="20"/>
                <w:szCs w:val="18"/>
                <w:u w:val="single"/>
                <w:lang w:val="en-CA" w:eastAsia="x-none"/>
              </w:rPr>
              <w:t>41.1</w:t>
            </w:r>
          </w:p>
        </w:tc>
        <w:tc>
          <w:tcPr>
            <w:tcW w:w="831" w:type="dxa"/>
            <w:shd w:val="clear" w:color="auto" w:fill="FFFFFF" w:themeFill="background1"/>
          </w:tcPr>
          <w:p w14:paraId="58C3F3EC"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E</w:t>
            </w:r>
          </w:p>
          <w:p w14:paraId="707198A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FFFFFF" w:themeFill="background1"/>
          </w:tcPr>
          <w:p w14:paraId="50F9F211" w14:textId="77777777" w:rsidR="00B94CDA" w:rsidRPr="00B94CDA" w:rsidRDefault="00B94CDA" w:rsidP="00B94CDA">
            <w:pPr>
              <w:widowControl w:val="0"/>
              <w:autoSpaceDE w:val="0"/>
              <w:autoSpaceDN w:val="0"/>
              <w:adjustRightInd w:val="0"/>
              <w:spacing w:before="20" w:after="20"/>
              <w:jc w:val="center"/>
              <w:rPr>
                <w:rFonts w:ascii="Arial Narrow" w:hAnsi="Arial Narrow"/>
                <w:b/>
                <w:bCs/>
                <w:strike/>
                <w:sz w:val="20"/>
                <w:szCs w:val="18"/>
                <w:lang w:val="en-CA" w:eastAsia="x-none"/>
              </w:rPr>
            </w:pPr>
            <w:r w:rsidRPr="00B94CDA">
              <w:rPr>
                <w:rFonts w:ascii="Arial Narrow" w:hAnsi="Arial Narrow"/>
                <w:b/>
                <w:bCs/>
                <w:strike/>
                <w:sz w:val="20"/>
                <w:szCs w:val="18"/>
                <w:lang w:val="en-CA" w:eastAsia="x-none"/>
              </w:rPr>
              <w:t>4.9</w:t>
            </w:r>
          </w:p>
          <w:p w14:paraId="1FC8676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u w:val="single"/>
                <w:lang w:val="en-CA" w:eastAsia="x-none"/>
              </w:rPr>
            </w:pPr>
            <w:r w:rsidRPr="00B94CDA">
              <w:rPr>
                <w:rFonts w:ascii="Arial Narrow" w:hAnsi="Arial Narrow"/>
                <w:bCs/>
                <w:sz w:val="20"/>
                <w:szCs w:val="18"/>
                <w:u w:val="single"/>
                <w:lang w:val="en-CA" w:eastAsia="x-none"/>
              </w:rPr>
              <w:t>(19.7)</w:t>
            </w:r>
          </w:p>
        </w:tc>
        <w:tc>
          <w:tcPr>
            <w:tcW w:w="1352" w:type="dxa"/>
            <w:vMerge/>
            <w:shd w:val="clear" w:color="auto" w:fill="FFFFFF" w:themeFill="background1"/>
          </w:tcPr>
          <w:p w14:paraId="663352C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37C2A902"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tcPr>
          <w:p w14:paraId="1BE7AAF2"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9. </w:t>
            </w:r>
            <w:r w:rsidRPr="00B94CDA">
              <w:rPr>
                <w:rFonts w:ascii="Arial Narrow" w:hAnsi="Arial Narrow"/>
                <w:bCs/>
                <w:sz w:val="20"/>
                <w:szCs w:val="18"/>
                <w:lang w:val="en-CA" w:eastAsia="x-none"/>
              </w:rPr>
              <w:tab/>
              <w:t>El Norte Pkwy / Country Club Ln</w:t>
            </w:r>
          </w:p>
        </w:tc>
        <w:tc>
          <w:tcPr>
            <w:tcW w:w="1355" w:type="dxa"/>
            <w:vMerge w:val="restart"/>
          </w:tcPr>
          <w:p w14:paraId="2195B91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shd w:val="clear" w:color="auto" w:fill="auto"/>
          </w:tcPr>
          <w:p w14:paraId="07EA838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4AC448D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672AB9B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6D2487D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D9D9D9"/>
          </w:tcPr>
          <w:p w14:paraId="2D7CFAF5"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&gt;100.0</w:t>
            </w:r>
          </w:p>
        </w:tc>
        <w:tc>
          <w:tcPr>
            <w:tcW w:w="831" w:type="dxa"/>
            <w:shd w:val="clear" w:color="auto" w:fill="D9D9D9"/>
          </w:tcPr>
          <w:p w14:paraId="2EB4628B"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F</w:t>
            </w:r>
          </w:p>
        </w:tc>
        <w:tc>
          <w:tcPr>
            <w:tcW w:w="727" w:type="dxa"/>
            <w:shd w:val="clear" w:color="auto" w:fill="D9D9D9"/>
          </w:tcPr>
          <w:p w14:paraId="59354AA8"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&gt;2.0</w:t>
            </w:r>
          </w:p>
        </w:tc>
        <w:tc>
          <w:tcPr>
            <w:tcW w:w="1352" w:type="dxa"/>
            <w:vMerge w:val="restart"/>
            <w:shd w:val="clear" w:color="auto" w:fill="D9D9D9"/>
          </w:tcPr>
          <w:p w14:paraId="6C7DF8E7"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Yes</w:t>
            </w:r>
          </w:p>
        </w:tc>
      </w:tr>
      <w:tr w:rsidR="00B94CDA" w:rsidRPr="00B94CDA" w14:paraId="288179A4" w14:textId="77777777" w:rsidTr="00B94CDA">
        <w:tblPrEx>
          <w:tblLook w:val="04A0" w:firstRow="1" w:lastRow="0" w:firstColumn="1" w:lastColumn="0" w:noHBand="0" w:noVBand="1"/>
        </w:tblPrEx>
        <w:trPr>
          <w:cantSplit/>
          <w:jc w:val="center"/>
        </w:trPr>
        <w:tc>
          <w:tcPr>
            <w:tcW w:w="4351" w:type="dxa"/>
            <w:gridSpan w:val="2"/>
            <w:vMerge/>
          </w:tcPr>
          <w:p w14:paraId="41DA8B91"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78290B5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59A52EB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30FE3D8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248A76F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&gt;100.0</w:t>
            </w:r>
          </w:p>
        </w:tc>
        <w:tc>
          <w:tcPr>
            <w:tcW w:w="831" w:type="dxa"/>
            <w:shd w:val="clear" w:color="auto" w:fill="auto"/>
          </w:tcPr>
          <w:p w14:paraId="6F02102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D9D9D9"/>
          </w:tcPr>
          <w:p w14:paraId="3D31C99C"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&gt;100.0</w:t>
            </w:r>
          </w:p>
        </w:tc>
        <w:tc>
          <w:tcPr>
            <w:tcW w:w="831" w:type="dxa"/>
            <w:shd w:val="clear" w:color="auto" w:fill="D9D9D9"/>
          </w:tcPr>
          <w:p w14:paraId="3A1036D2"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F</w:t>
            </w:r>
          </w:p>
        </w:tc>
        <w:tc>
          <w:tcPr>
            <w:tcW w:w="727" w:type="dxa"/>
            <w:shd w:val="clear" w:color="auto" w:fill="D9D9D9"/>
          </w:tcPr>
          <w:p w14:paraId="1B13E544"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&gt;2.0</w:t>
            </w:r>
          </w:p>
        </w:tc>
        <w:tc>
          <w:tcPr>
            <w:tcW w:w="1352" w:type="dxa"/>
            <w:vMerge/>
            <w:shd w:val="clear" w:color="auto" w:fill="D9D9D9"/>
          </w:tcPr>
          <w:p w14:paraId="654F266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24FF97AB"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tcPr>
          <w:p w14:paraId="0A2446D9"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10. </w:t>
            </w:r>
            <w:r w:rsidRPr="00B94CDA">
              <w:rPr>
                <w:rFonts w:ascii="Arial Narrow" w:hAnsi="Arial Narrow"/>
                <w:bCs/>
                <w:sz w:val="20"/>
                <w:szCs w:val="18"/>
                <w:lang w:val="en-CA" w:eastAsia="x-none"/>
              </w:rPr>
              <w:tab/>
              <w:t>El Norte Pkwy / Bennett Ave</w:t>
            </w:r>
          </w:p>
        </w:tc>
        <w:tc>
          <w:tcPr>
            <w:tcW w:w="1355" w:type="dxa"/>
            <w:vMerge w:val="restart"/>
          </w:tcPr>
          <w:p w14:paraId="2CBEA423"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shd w:val="clear" w:color="auto" w:fill="auto"/>
          </w:tcPr>
          <w:p w14:paraId="28AB9A20"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5A44751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0F4C1D4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31.6</w:t>
            </w:r>
          </w:p>
        </w:tc>
        <w:tc>
          <w:tcPr>
            <w:tcW w:w="831" w:type="dxa"/>
            <w:shd w:val="clear" w:color="auto" w:fill="auto"/>
          </w:tcPr>
          <w:p w14:paraId="760B787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311A5BD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33.6</w:t>
            </w:r>
          </w:p>
        </w:tc>
        <w:tc>
          <w:tcPr>
            <w:tcW w:w="831" w:type="dxa"/>
            <w:shd w:val="clear" w:color="auto" w:fill="auto"/>
          </w:tcPr>
          <w:p w14:paraId="5B42B18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28A27BF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2.0</w:t>
            </w:r>
          </w:p>
        </w:tc>
        <w:tc>
          <w:tcPr>
            <w:tcW w:w="1352" w:type="dxa"/>
            <w:vMerge w:val="restart"/>
            <w:shd w:val="clear" w:color="auto" w:fill="auto"/>
          </w:tcPr>
          <w:p w14:paraId="7C7B65D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2C6D2FDD" w14:textId="77777777" w:rsidTr="00B94CDA">
        <w:tblPrEx>
          <w:tblLook w:val="04A0" w:firstRow="1" w:lastRow="0" w:firstColumn="1" w:lastColumn="0" w:noHBand="0" w:noVBand="1"/>
        </w:tblPrEx>
        <w:trPr>
          <w:cantSplit/>
          <w:jc w:val="center"/>
        </w:trPr>
        <w:tc>
          <w:tcPr>
            <w:tcW w:w="4351" w:type="dxa"/>
            <w:gridSpan w:val="2"/>
            <w:vMerge/>
          </w:tcPr>
          <w:p w14:paraId="7C6A4094"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133C563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0CC45DEA"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64539CF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76BAA4F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33.7</w:t>
            </w:r>
          </w:p>
        </w:tc>
        <w:tc>
          <w:tcPr>
            <w:tcW w:w="831" w:type="dxa"/>
            <w:shd w:val="clear" w:color="auto" w:fill="auto"/>
          </w:tcPr>
          <w:p w14:paraId="7156CE9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2A40B8F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35.2</w:t>
            </w:r>
          </w:p>
        </w:tc>
        <w:tc>
          <w:tcPr>
            <w:tcW w:w="831" w:type="dxa"/>
            <w:shd w:val="clear" w:color="auto" w:fill="auto"/>
          </w:tcPr>
          <w:p w14:paraId="1005DA6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4B97FA4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1.5</w:t>
            </w:r>
          </w:p>
        </w:tc>
        <w:tc>
          <w:tcPr>
            <w:tcW w:w="1352" w:type="dxa"/>
            <w:vMerge/>
            <w:shd w:val="clear" w:color="auto" w:fill="auto"/>
          </w:tcPr>
          <w:p w14:paraId="206A633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56D799AD" w14:textId="77777777" w:rsidTr="00B94CDA">
        <w:tblPrEx>
          <w:tblLook w:val="04A0" w:firstRow="1" w:lastRow="0" w:firstColumn="1" w:lastColumn="0" w:noHBand="0" w:noVBand="1"/>
        </w:tblPrEx>
        <w:trPr>
          <w:cantSplit/>
          <w:jc w:val="center"/>
        </w:trPr>
        <w:tc>
          <w:tcPr>
            <w:tcW w:w="4351" w:type="dxa"/>
            <w:gridSpan w:val="2"/>
            <w:vMerge w:val="restart"/>
          </w:tcPr>
          <w:p w14:paraId="73D206ED" w14:textId="77777777" w:rsidR="00B94CDA" w:rsidRPr="00B94CDA" w:rsidRDefault="00B94CDA" w:rsidP="00B94CDA">
            <w:pPr>
              <w:widowControl w:val="0"/>
              <w:tabs>
                <w:tab w:val="left" w:pos="352"/>
                <w:tab w:val="left" w:pos="4119"/>
              </w:tabs>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11. </w:t>
            </w:r>
            <w:r w:rsidRPr="00B94CDA">
              <w:rPr>
                <w:rFonts w:ascii="Arial Narrow" w:hAnsi="Arial Narrow"/>
                <w:bCs/>
                <w:sz w:val="20"/>
                <w:szCs w:val="18"/>
                <w:lang w:val="en-CA" w:eastAsia="x-none"/>
              </w:rPr>
              <w:tab/>
              <w:t>El Norte Pkwy / Rees Road</w:t>
            </w:r>
          </w:p>
        </w:tc>
        <w:tc>
          <w:tcPr>
            <w:tcW w:w="1355" w:type="dxa"/>
            <w:vMerge w:val="restart"/>
          </w:tcPr>
          <w:p w14:paraId="5B60A38A"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256EBF46"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24ACA79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0EA6FAF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23.2</w:t>
            </w:r>
          </w:p>
        </w:tc>
        <w:tc>
          <w:tcPr>
            <w:tcW w:w="831" w:type="dxa"/>
            <w:shd w:val="clear" w:color="auto" w:fill="auto"/>
          </w:tcPr>
          <w:p w14:paraId="36F5BF4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0CB7C47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24.1</w:t>
            </w:r>
          </w:p>
        </w:tc>
        <w:tc>
          <w:tcPr>
            <w:tcW w:w="831" w:type="dxa"/>
            <w:shd w:val="clear" w:color="auto" w:fill="auto"/>
          </w:tcPr>
          <w:p w14:paraId="00F8A92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5E7DFF2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0.9</w:t>
            </w:r>
          </w:p>
        </w:tc>
        <w:tc>
          <w:tcPr>
            <w:tcW w:w="1352" w:type="dxa"/>
            <w:vMerge w:val="restart"/>
            <w:shd w:val="clear" w:color="auto" w:fill="auto"/>
          </w:tcPr>
          <w:p w14:paraId="22B3628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584E5E22" w14:textId="77777777" w:rsidTr="00B94CDA">
        <w:tblPrEx>
          <w:tblLook w:val="04A0" w:firstRow="1" w:lastRow="0" w:firstColumn="1" w:lastColumn="0" w:noHBand="0" w:noVBand="1"/>
        </w:tblPrEx>
        <w:trPr>
          <w:cantSplit/>
          <w:jc w:val="center"/>
        </w:trPr>
        <w:tc>
          <w:tcPr>
            <w:tcW w:w="4351" w:type="dxa"/>
            <w:gridSpan w:val="2"/>
            <w:vMerge/>
          </w:tcPr>
          <w:p w14:paraId="282F6A60"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3E10A743"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1FED8CA2"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7738EDC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5E06DDB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33.9</w:t>
            </w:r>
          </w:p>
        </w:tc>
        <w:tc>
          <w:tcPr>
            <w:tcW w:w="831" w:type="dxa"/>
            <w:shd w:val="clear" w:color="auto" w:fill="auto"/>
          </w:tcPr>
          <w:p w14:paraId="487450A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3147FA9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34.4</w:t>
            </w:r>
          </w:p>
        </w:tc>
        <w:tc>
          <w:tcPr>
            <w:tcW w:w="831" w:type="dxa"/>
            <w:shd w:val="clear" w:color="auto" w:fill="auto"/>
          </w:tcPr>
          <w:p w14:paraId="3164D1A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03CC2EB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0.5</w:t>
            </w:r>
          </w:p>
        </w:tc>
        <w:tc>
          <w:tcPr>
            <w:tcW w:w="1352" w:type="dxa"/>
            <w:vMerge/>
            <w:shd w:val="clear" w:color="auto" w:fill="auto"/>
          </w:tcPr>
          <w:p w14:paraId="4B27FE2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2B6BC93E" w14:textId="77777777" w:rsidTr="00B94CDA">
        <w:tblPrEx>
          <w:tblLook w:val="04A0" w:firstRow="1" w:lastRow="0" w:firstColumn="1" w:lastColumn="0" w:noHBand="0" w:noVBand="1"/>
        </w:tblPrEx>
        <w:trPr>
          <w:cantSplit/>
          <w:jc w:val="center"/>
        </w:trPr>
        <w:tc>
          <w:tcPr>
            <w:tcW w:w="4351" w:type="dxa"/>
            <w:gridSpan w:val="2"/>
            <w:vMerge w:val="restart"/>
          </w:tcPr>
          <w:p w14:paraId="517E2620"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12. </w:t>
            </w:r>
            <w:r w:rsidRPr="00B94CDA">
              <w:rPr>
                <w:rFonts w:ascii="Arial Narrow" w:hAnsi="Arial Narrow"/>
                <w:bCs/>
                <w:sz w:val="20"/>
                <w:szCs w:val="18"/>
                <w:lang w:val="en-CA" w:eastAsia="x-none"/>
              </w:rPr>
              <w:tab/>
              <w:t>El Norte Pkwy / Nutmeg Street / Nordahl Rd</w:t>
            </w:r>
          </w:p>
        </w:tc>
        <w:tc>
          <w:tcPr>
            <w:tcW w:w="1355" w:type="dxa"/>
            <w:vMerge w:val="restart"/>
          </w:tcPr>
          <w:p w14:paraId="6F89896A"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0A69A803"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tcPr>
          <w:p w14:paraId="125F425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tcPr>
          <w:p w14:paraId="6B81203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44.3</w:t>
            </w:r>
          </w:p>
        </w:tc>
        <w:tc>
          <w:tcPr>
            <w:tcW w:w="831" w:type="dxa"/>
          </w:tcPr>
          <w:p w14:paraId="53BD5CD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937" w:type="dxa"/>
          </w:tcPr>
          <w:p w14:paraId="22A0220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48.4</w:t>
            </w:r>
          </w:p>
        </w:tc>
        <w:tc>
          <w:tcPr>
            <w:tcW w:w="831" w:type="dxa"/>
          </w:tcPr>
          <w:p w14:paraId="7446A35C"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tcPr>
          <w:p w14:paraId="54F5F66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4.1</w:t>
            </w:r>
          </w:p>
        </w:tc>
        <w:tc>
          <w:tcPr>
            <w:tcW w:w="1352" w:type="dxa"/>
            <w:vMerge w:val="restart"/>
            <w:shd w:val="clear" w:color="auto" w:fill="D9D9D9"/>
          </w:tcPr>
          <w:p w14:paraId="7AFBDD75"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Yes</w:t>
            </w:r>
          </w:p>
        </w:tc>
      </w:tr>
      <w:tr w:rsidR="00B94CDA" w:rsidRPr="00B94CDA" w14:paraId="4B451EE0" w14:textId="77777777" w:rsidTr="00B94CDA">
        <w:tblPrEx>
          <w:tblLook w:val="04A0" w:firstRow="1" w:lastRow="0" w:firstColumn="1" w:lastColumn="0" w:noHBand="0" w:noVBand="1"/>
        </w:tblPrEx>
        <w:trPr>
          <w:cantSplit/>
          <w:jc w:val="center"/>
        </w:trPr>
        <w:tc>
          <w:tcPr>
            <w:tcW w:w="4351" w:type="dxa"/>
            <w:gridSpan w:val="2"/>
            <w:vMerge/>
          </w:tcPr>
          <w:p w14:paraId="61140D30"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594AD71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272A2901"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tcPr>
          <w:p w14:paraId="1773E62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tcPr>
          <w:p w14:paraId="54522BE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72.7</w:t>
            </w:r>
          </w:p>
        </w:tc>
        <w:tc>
          <w:tcPr>
            <w:tcW w:w="831" w:type="dxa"/>
          </w:tcPr>
          <w:p w14:paraId="6F6A474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937" w:type="dxa"/>
            <w:shd w:val="clear" w:color="auto" w:fill="D9D9D9"/>
          </w:tcPr>
          <w:p w14:paraId="5B3D6840"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77.0</w:t>
            </w:r>
          </w:p>
        </w:tc>
        <w:tc>
          <w:tcPr>
            <w:tcW w:w="831" w:type="dxa"/>
            <w:shd w:val="clear" w:color="auto" w:fill="D9D9D9"/>
          </w:tcPr>
          <w:p w14:paraId="5DD54A05"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E</w:t>
            </w:r>
          </w:p>
        </w:tc>
        <w:tc>
          <w:tcPr>
            <w:tcW w:w="727" w:type="dxa"/>
            <w:shd w:val="clear" w:color="auto" w:fill="D9D9D9"/>
          </w:tcPr>
          <w:p w14:paraId="5A859BCC" w14:textId="77777777" w:rsidR="00B94CDA" w:rsidRPr="00B94CDA" w:rsidRDefault="00B94CDA" w:rsidP="00B94CDA">
            <w:pPr>
              <w:widowControl w:val="0"/>
              <w:autoSpaceDE w:val="0"/>
              <w:autoSpaceDN w:val="0"/>
              <w:adjustRightInd w:val="0"/>
              <w:spacing w:before="20" w:after="20"/>
              <w:jc w:val="center"/>
              <w:rPr>
                <w:rFonts w:ascii="Arial Narrow" w:hAnsi="Arial Narrow"/>
                <w:b/>
                <w:bCs/>
                <w:sz w:val="20"/>
                <w:szCs w:val="18"/>
                <w:lang w:val="en-CA" w:eastAsia="x-none"/>
              </w:rPr>
            </w:pPr>
            <w:r w:rsidRPr="00B94CDA">
              <w:rPr>
                <w:rFonts w:ascii="Arial Narrow" w:hAnsi="Arial Narrow"/>
                <w:b/>
                <w:bCs/>
                <w:sz w:val="20"/>
                <w:szCs w:val="18"/>
                <w:lang w:val="en-CA" w:eastAsia="x-none"/>
              </w:rPr>
              <w:t>4.3</w:t>
            </w:r>
          </w:p>
        </w:tc>
        <w:tc>
          <w:tcPr>
            <w:tcW w:w="1352" w:type="dxa"/>
            <w:vMerge/>
            <w:shd w:val="clear" w:color="auto" w:fill="D9D9D9"/>
          </w:tcPr>
          <w:p w14:paraId="52B6D63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36CFA50A" w14:textId="77777777" w:rsidTr="00B94CDA">
        <w:tblPrEx>
          <w:tblLook w:val="04A0" w:firstRow="1" w:lastRow="0" w:firstColumn="1" w:lastColumn="0" w:noHBand="0" w:noVBand="1"/>
        </w:tblPrEx>
        <w:trPr>
          <w:cantSplit/>
          <w:jc w:val="center"/>
        </w:trPr>
        <w:tc>
          <w:tcPr>
            <w:tcW w:w="4351" w:type="dxa"/>
            <w:gridSpan w:val="2"/>
            <w:vMerge w:val="restart"/>
          </w:tcPr>
          <w:p w14:paraId="35BE4CDE"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13. </w:t>
            </w:r>
            <w:r w:rsidRPr="00B94CDA">
              <w:rPr>
                <w:rFonts w:ascii="Arial Narrow" w:hAnsi="Arial Narrow"/>
                <w:bCs/>
                <w:sz w:val="20"/>
                <w:szCs w:val="18"/>
                <w:lang w:val="en-CA" w:eastAsia="x-none"/>
              </w:rPr>
              <w:tab/>
              <w:t>El Norte Pkwy / I-15 SB Ramps</w:t>
            </w:r>
          </w:p>
        </w:tc>
        <w:tc>
          <w:tcPr>
            <w:tcW w:w="1355" w:type="dxa"/>
            <w:vMerge w:val="restart"/>
          </w:tcPr>
          <w:p w14:paraId="6097C427"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Caltrans</w:t>
            </w:r>
          </w:p>
        </w:tc>
        <w:tc>
          <w:tcPr>
            <w:tcW w:w="1038" w:type="dxa"/>
            <w:vMerge w:val="restart"/>
          </w:tcPr>
          <w:p w14:paraId="394CEE66"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57629DE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7D50F23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44.4</w:t>
            </w:r>
          </w:p>
        </w:tc>
        <w:tc>
          <w:tcPr>
            <w:tcW w:w="831" w:type="dxa"/>
            <w:shd w:val="clear" w:color="auto" w:fill="auto"/>
          </w:tcPr>
          <w:p w14:paraId="2568605A"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937" w:type="dxa"/>
            <w:shd w:val="clear" w:color="auto" w:fill="auto"/>
          </w:tcPr>
          <w:p w14:paraId="30451DA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50.3</w:t>
            </w:r>
          </w:p>
        </w:tc>
        <w:tc>
          <w:tcPr>
            <w:tcW w:w="831" w:type="dxa"/>
            <w:shd w:val="clear" w:color="auto" w:fill="auto"/>
          </w:tcPr>
          <w:p w14:paraId="668FA26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5.9</w:t>
            </w:r>
          </w:p>
        </w:tc>
        <w:tc>
          <w:tcPr>
            <w:tcW w:w="727" w:type="dxa"/>
            <w:shd w:val="clear" w:color="auto" w:fill="auto"/>
          </w:tcPr>
          <w:p w14:paraId="2F552FB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6.1</w:t>
            </w:r>
          </w:p>
        </w:tc>
        <w:tc>
          <w:tcPr>
            <w:tcW w:w="1352" w:type="dxa"/>
            <w:vMerge w:val="restart"/>
            <w:shd w:val="clear" w:color="auto" w:fill="auto"/>
          </w:tcPr>
          <w:p w14:paraId="721550F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42B65521" w14:textId="77777777" w:rsidTr="00B94CDA">
        <w:tblPrEx>
          <w:tblLook w:val="04A0" w:firstRow="1" w:lastRow="0" w:firstColumn="1" w:lastColumn="0" w:noHBand="0" w:noVBand="1"/>
        </w:tblPrEx>
        <w:trPr>
          <w:cantSplit/>
          <w:jc w:val="center"/>
        </w:trPr>
        <w:tc>
          <w:tcPr>
            <w:tcW w:w="4351" w:type="dxa"/>
            <w:gridSpan w:val="2"/>
            <w:vMerge/>
          </w:tcPr>
          <w:p w14:paraId="56FB48F9"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012B583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76E41510"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2708F3E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1D8202A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11.3</w:t>
            </w:r>
          </w:p>
        </w:tc>
        <w:tc>
          <w:tcPr>
            <w:tcW w:w="831" w:type="dxa"/>
            <w:shd w:val="clear" w:color="auto" w:fill="auto"/>
          </w:tcPr>
          <w:p w14:paraId="1FAC34F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937" w:type="dxa"/>
            <w:shd w:val="clear" w:color="auto" w:fill="auto"/>
          </w:tcPr>
          <w:p w14:paraId="2C794E2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11.3</w:t>
            </w:r>
          </w:p>
        </w:tc>
        <w:tc>
          <w:tcPr>
            <w:tcW w:w="831" w:type="dxa"/>
            <w:shd w:val="clear" w:color="auto" w:fill="auto"/>
          </w:tcPr>
          <w:p w14:paraId="44B75D1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727" w:type="dxa"/>
            <w:shd w:val="clear" w:color="auto" w:fill="auto"/>
          </w:tcPr>
          <w:p w14:paraId="497B4D6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0.0</w:t>
            </w:r>
          </w:p>
        </w:tc>
        <w:tc>
          <w:tcPr>
            <w:tcW w:w="1352" w:type="dxa"/>
            <w:vMerge/>
            <w:shd w:val="clear" w:color="auto" w:fill="auto"/>
          </w:tcPr>
          <w:p w14:paraId="1A54CFD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78ECFD02" w14:textId="77777777" w:rsidTr="00B94CDA">
        <w:tblPrEx>
          <w:tblLook w:val="04A0" w:firstRow="1" w:lastRow="0" w:firstColumn="1" w:lastColumn="0" w:noHBand="0" w:noVBand="1"/>
        </w:tblPrEx>
        <w:trPr>
          <w:cantSplit/>
          <w:jc w:val="center"/>
        </w:trPr>
        <w:tc>
          <w:tcPr>
            <w:tcW w:w="4351" w:type="dxa"/>
            <w:gridSpan w:val="2"/>
            <w:vMerge w:val="restart"/>
          </w:tcPr>
          <w:p w14:paraId="67ECADA6"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14. </w:t>
            </w:r>
            <w:r w:rsidRPr="00B94CDA">
              <w:rPr>
                <w:rFonts w:ascii="Arial Narrow" w:hAnsi="Arial Narrow"/>
                <w:bCs/>
                <w:sz w:val="20"/>
                <w:szCs w:val="18"/>
                <w:lang w:val="en-CA" w:eastAsia="x-none"/>
              </w:rPr>
              <w:tab/>
              <w:t>El Norte Pkwy / I-15 NB Ramps</w:t>
            </w:r>
          </w:p>
        </w:tc>
        <w:tc>
          <w:tcPr>
            <w:tcW w:w="1355" w:type="dxa"/>
            <w:vMerge w:val="restart"/>
          </w:tcPr>
          <w:p w14:paraId="7DCEB143"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Caltrans</w:t>
            </w:r>
          </w:p>
        </w:tc>
        <w:tc>
          <w:tcPr>
            <w:tcW w:w="1038" w:type="dxa"/>
            <w:vMerge w:val="restart"/>
          </w:tcPr>
          <w:p w14:paraId="7D73501F"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4BD5ADF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5F7FF4E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17.3</w:t>
            </w:r>
          </w:p>
        </w:tc>
        <w:tc>
          <w:tcPr>
            <w:tcW w:w="831" w:type="dxa"/>
            <w:shd w:val="clear" w:color="auto" w:fill="auto"/>
          </w:tcPr>
          <w:p w14:paraId="4AE3651D"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937" w:type="dxa"/>
            <w:shd w:val="clear" w:color="auto" w:fill="auto"/>
          </w:tcPr>
          <w:p w14:paraId="10AAD48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17.6</w:t>
            </w:r>
          </w:p>
        </w:tc>
        <w:tc>
          <w:tcPr>
            <w:tcW w:w="831" w:type="dxa"/>
            <w:shd w:val="clear" w:color="auto" w:fill="auto"/>
          </w:tcPr>
          <w:p w14:paraId="04A8852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B</w:t>
            </w:r>
          </w:p>
        </w:tc>
        <w:tc>
          <w:tcPr>
            <w:tcW w:w="727" w:type="dxa"/>
            <w:shd w:val="clear" w:color="auto" w:fill="auto"/>
          </w:tcPr>
          <w:p w14:paraId="50090CE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0.3</w:t>
            </w:r>
          </w:p>
        </w:tc>
        <w:tc>
          <w:tcPr>
            <w:tcW w:w="1352" w:type="dxa"/>
            <w:vMerge w:val="restart"/>
            <w:shd w:val="clear" w:color="auto" w:fill="auto"/>
          </w:tcPr>
          <w:p w14:paraId="0640A45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40B8E78C" w14:textId="77777777" w:rsidTr="00B94CDA">
        <w:tblPrEx>
          <w:tblLook w:val="04A0" w:firstRow="1" w:lastRow="0" w:firstColumn="1" w:lastColumn="0" w:noHBand="0" w:noVBand="1"/>
        </w:tblPrEx>
        <w:trPr>
          <w:cantSplit/>
          <w:jc w:val="center"/>
        </w:trPr>
        <w:tc>
          <w:tcPr>
            <w:tcW w:w="4351" w:type="dxa"/>
            <w:gridSpan w:val="2"/>
            <w:vMerge/>
          </w:tcPr>
          <w:p w14:paraId="36B33568"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14149E0B"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75FFB581"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6DE307D4"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39B0347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44.2</w:t>
            </w:r>
          </w:p>
        </w:tc>
        <w:tc>
          <w:tcPr>
            <w:tcW w:w="831" w:type="dxa"/>
            <w:shd w:val="clear" w:color="auto" w:fill="auto"/>
          </w:tcPr>
          <w:p w14:paraId="37DAB5F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937" w:type="dxa"/>
            <w:shd w:val="clear" w:color="auto" w:fill="auto"/>
          </w:tcPr>
          <w:p w14:paraId="5C82B52B"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52.1</w:t>
            </w:r>
          </w:p>
        </w:tc>
        <w:tc>
          <w:tcPr>
            <w:tcW w:w="831" w:type="dxa"/>
            <w:shd w:val="clear" w:color="auto" w:fill="auto"/>
          </w:tcPr>
          <w:p w14:paraId="1D6D0B90"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7B615E1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7.9</w:t>
            </w:r>
          </w:p>
        </w:tc>
        <w:tc>
          <w:tcPr>
            <w:tcW w:w="1352" w:type="dxa"/>
            <w:vMerge/>
            <w:shd w:val="clear" w:color="auto" w:fill="auto"/>
          </w:tcPr>
          <w:p w14:paraId="61637CD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677FE0FD" w14:textId="77777777" w:rsidTr="00B94CDA">
        <w:tblPrEx>
          <w:tblLook w:val="04A0" w:firstRow="1" w:lastRow="0" w:firstColumn="1" w:lastColumn="0" w:noHBand="0" w:noVBand="1"/>
        </w:tblPrEx>
        <w:trPr>
          <w:cantSplit/>
          <w:jc w:val="center"/>
        </w:trPr>
        <w:tc>
          <w:tcPr>
            <w:tcW w:w="4351" w:type="dxa"/>
            <w:gridSpan w:val="2"/>
            <w:vMerge w:val="restart"/>
          </w:tcPr>
          <w:p w14:paraId="1097BC7B" w14:textId="77777777" w:rsidR="00B94CDA" w:rsidRPr="00B94CDA" w:rsidRDefault="00B94CDA" w:rsidP="00B94CDA">
            <w:pPr>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15. </w:t>
            </w:r>
            <w:r w:rsidRPr="00B94CDA">
              <w:rPr>
                <w:rFonts w:ascii="Arial Narrow" w:hAnsi="Arial Narrow"/>
                <w:bCs/>
                <w:sz w:val="20"/>
                <w:szCs w:val="18"/>
                <w:lang w:val="en-CA" w:eastAsia="x-none"/>
              </w:rPr>
              <w:tab/>
              <w:t>El Norte Pkwy / 7 Oaks Rd</w:t>
            </w:r>
          </w:p>
        </w:tc>
        <w:tc>
          <w:tcPr>
            <w:tcW w:w="1355" w:type="dxa"/>
            <w:vMerge w:val="restart"/>
          </w:tcPr>
          <w:p w14:paraId="28266D43"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653A6E1E"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0D9F5961"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3534A7F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24.8</w:t>
            </w:r>
          </w:p>
        </w:tc>
        <w:tc>
          <w:tcPr>
            <w:tcW w:w="831" w:type="dxa"/>
            <w:shd w:val="clear" w:color="auto" w:fill="auto"/>
          </w:tcPr>
          <w:p w14:paraId="401CA4BE"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937" w:type="dxa"/>
            <w:shd w:val="clear" w:color="auto" w:fill="auto"/>
          </w:tcPr>
          <w:p w14:paraId="25E8EA16"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25.1</w:t>
            </w:r>
          </w:p>
        </w:tc>
        <w:tc>
          <w:tcPr>
            <w:tcW w:w="831" w:type="dxa"/>
            <w:shd w:val="clear" w:color="auto" w:fill="auto"/>
          </w:tcPr>
          <w:p w14:paraId="73691865"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C</w:t>
            </w:r>
          </w:p>
        </w:tc>
        <w:tc>
          <w:tcPr>
            <w:tcW w:w="727" w:type="dxa"/>
            <w:shd w:val="clear" w:color="auto" w:fill="auto"/>
          </w:tcPr>
          <w:p w14:paraId="21D9C2B2"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0.3</w:t>
            </w:r>
          </w:p>
        </w:tc>
        <w:tc>
          <w:tcPr>
            <w:tcW w:w="1352" w:type="dxa"/>
            <w:vMerge w:val="restart"/>
            <w:shd w:val="clear" w:color="auto" w:fill="auto"/>
          </w:tcPr>
          <w:p w14:paraId="3A0EDEA3"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7522DC4A" w14:textId="77777777" w:rsidTr="00B94CDA">
        <w:tblPrEx>
          <w:tblLook w:val="04A0" w:firstRow="1" w:lastRow="0" w:firstColumn="1" w:lastColumn="0" w:noHBand="0" w:noVBand="1"/>
        </w:tblPrEx>
        <w:trPr>
          <w:cantSplit/>
          <w:jc w:val="center"/>
        </w:trPr>
        <w:tc>
          <w:tcPr>
            <w:tcW w:w="4351" w:type="dxa"/>
            <w:gridSpan w:val="2"/>
            <w:vMerge/>
            <w:vAlign w:val="center"/>
          </w:tcPr>
          <w:p w14:paraId="2FE73895"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355" w:type="dxa"/>
            <w:vMerge/>
            <w:vAlign w:val="center"/>
          </w:tcPr>
          <w:p w14:paraId="54726A78"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vAlign w:val="center"/>
          </w:tcPr>
          <w:p w14:paraId="446B5C3A"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65BE06B8"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46149F0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48.5</w:t>
            </w:r>
          </w:p>
        </w:tc>
        <w:tc>
          <w:tcPr>
            <w:tcW w:w="831" w:type="dxa"/>
            <w:shd w:val="clear" w:color="auto" w:fill="auto"/>
          </w:tcPr>
          <w:p w14:paraId="2025B5B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937" w:type="dxa"/>
            <w:shd w:val="clear" w:color="auto" w:fill="auto"/>
          </w:tcPr>
          <w:p w14:paraId="61BA30EF"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49.0</w:t>
            </w:r>
          </w:p>
        </w:tc>
        <w:tc>
          <w:tcPr>
            <w:tcW w:w="831" w:type="dxa"/>
            <w:shd w:val="clear" w:color="auto" w:fill="auto"/>
          </w:tcPr>
          <w:p w14:paraId="3EF424C7"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D</w:t>
            </w:r>
          </w:p>
        </w:tc>
        <w:tc>
          <w:tcPr>
            <w:tcW w:w="727" w:type="dxa"/>
            <w:shd w:val="clear" w:color="auto" w:fill="auto"/>
          </w:tcPr>
          <w:p w14:paraId="3733CBF9" w14:textId="77777777" w:rsidR="00B94CDA" w:rsidRPr="00B94CDA" w:rsidRDefault="00B94CDA" w:rsidP="00B94CDA">
            <w:pPr>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0.5</w:t>
            </w:r>
          </w:p>
        </w:tc>
        <w:tc>
          <w:tcPr>
            <w:tcW w:w="1352" w:type="dxa"/>
            <w:vMerge/>
            <w:shd w:val="clear" w:color="auto" w:fill="auto"/>
            <w:vAlign w:val="center"/>
          </w:tcPr>
          <w:p w14:paraId="5924D597" w14:textId="77777777" w:rsidR="00B94CDA" w:rsidRPr="00B94CDA" w:rsidRDefault="00B94CDA" w:rsidP="00B94CDA">
            <w:pPr>
              <w:widowControl w:val="0"/>
              <w:autoSpaceDE w:val="0"/>
              <w:autoSpaceDN w:val="0"/>
              <w:adjustRightInd w:val="0"/>
              <w:spacing w:before="20" w:after="20"/>
              <w:jc w:val="left"/>
              <w:rPr>
                <w:rFonts w:ascii="Arial Narrow" w:hAnsi="Arial Narrow"/>
                <w:bCs/>
                <w:sz w:val="20"/>
                <w:szCs w:val="18"/>
                <w:lang w:val="en-CA" w:eastAsia="x-none"/>
              </w:rPr>
            </w:pPr>
          </w:p>
        </w:tc>
      </w:tr>
      <w:tr w:rsidR="00B94CDA" w:rsidRPr="00B94CDA" w14:paraId="20C63776" w14:textId="77777777" w:rsidTr="00B94CDA">
        <w:tblPrEx>
          <w:tblLook w:val="04A0" w:firstRow="1" w:lastRow="0" w:firstColumn="1" w:lastColumn="0" w:noHBand="0" w:noVBand="1"/>
        </w:tblPrEx>
        <w:trPr>
          <w:cantSplit/>
          <w:jc w:val="center"/>
        </w:trPr>
        <w:tc>
          <w:tcPr>
            <w:tcW w:w="4351" w:type="dxa"/>
            <w:gridSpan w:val="2"/>
            <w:vMerge w:val="restart"/>
            <w:shd w:val="clear" w:color="auto" w:fill="auto"/>
          </w:tcPr>
          <w:p w14:paraId="556A0C4D" w14:textId="77777777" w:rsidR="00B94CDA" w:rsidRPr="00B94CDA" w:rsidRDefault="00B94CDA" w:rsidP="00B94CDA">
            <w:pPr>
              <w:keepNext/>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16. </w:t>
            </w:r>
            <w:r w:rsidRPr="00B94CDA">
              <w:rPr>
                <w:rFonts w:ascii="Arial Narrow" w:hAnsi="Arial Narrow"/>
                <w:bCs/>
                <w:sz w:val="20"/>
                <w:szCs w:val="18"/>
                <w:lang w:val="en-CA" w:eastAsia="x-none"/>
              </w:rPr>
              <w:tab/>
              <w:t>El Norte Pkwy / Centre City Pkwy</w:t>
            </w:r>
          </w:p>
        </w:tc>
        <w:tc>
          <w:tcPr>
            <w:tcW w:w="1355" w:type="dxa"/>
            <w:vMerge w:val="restart"/>
          </w:tcPr>
          <w:p w14:paraId="6066C4E8"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shd w:val="clear" w:color="auto" w:fill="auto"/>
          </w:tcPr>
          <w:p w14:paraId="619CD770"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5901D7C0"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36BEC874"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69.3</w:t>
            </w:r>
          </w:p>
        </w:tc>
        <w:tc>
          <w:tcPr>
            <w:tcW w:w="831" w:type="dxa"/>
            <w:shd w:val="clear" w:color="auto" w:fill="auto"/>
          </w:tcPr>
          <w:p w14:paraId="501CCC9A"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937" w:type="dxa"/>
            <w:shd w:val="clear" w:color="auto" w:fill="auto"/>
          </w:tcPr>
          <w:p w14:paraId="7BE20E34"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70.6</w:t>
            </w:r>
          </w:p>
        </w:tc>
        <w:tc>
          <w:tcPr>
            <w:tcW w:w="831" w:type="dxa"/>
            <w:shd w:val="clear" w:color="auto" w:fill="auto"/>
          </w:tcPr>
          <w:p w14:paraId="2A47CE10"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727" w:type="dxa"/>
            <w:shd w:val="clear" w:color="auto" w:fill="auto"/>
          </w:tcPr>
          <w:p w14:paraId="1FB90851"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1.3</w:t>
            </w:r>
          </w:p>
        </w:tc>
        <w:tc>
          <w:tcPr>
            <w:tcW w:w="1352" w:type="dxa"/>
            <w:vMerge w:val="restart"/>
            <w:shd w:val="clear" w:color="auto" w:fill="auto"/>
          </w:tcPr>
          <w:p w14:paraId="1880D05D"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51972CE5" w14:textId="77777777" w:rsidTr="00B94CDA">
        <w:tblPrEx>
          <w:tblLook w:val="04A0" w:firstRow="1" w:lastRow="0" w:firstColumn="1" w:lastColumn="0" w:noHBand="0" w:noVBand="1"/>
        </w:tblPrEx>
        <w:trPr>
          <w:cantSplit/>
          <w:jc w:val="center"/>
        </w:trPr>
        <w:tc>
          <w:tcPr>
            <w:tcW w:w="4351" w:type="dxa"/>
            <w:gridSpan w:val="2"/>
            <w:vMerge/>
          </w:tcPr>
          <w:p w14:paraId="6F4A5BC4" w14:textId="77777777" w:rsidR="00B94CDA" w:rsidRPr="00B94CDA" w:rsidRDefault="00B94CDA" w:rsidP="00B94CDA">
            <w:pPr>
              <w:keepNext/>
              <w:widowControl w:val="0"/>
              <w:autoSpaceDE w:val="0"/>
              <w:autoSpaceDN w:val="0"/>
              <w:adjustRightInd w:val="0"/>
              <w:spacing w:before="20" w:after="20"/>
              <w:ind w:left="360" w:hanging="360"/>
              <w:jc w:val="left"/>
              <w:rPr>
                <w:rFonts w:ascii="Arial Narrow" w:hAnsi="Arial Narrow"/>
                <w:bCs/>
                <w:sz w:val="20"/>
                <w:szCs w:val="18"/>
                <w:lang w:val="en-CA" w:eastAsia="x-none"/>
              </w:rPr>
            </w:pPr>
          </w:p>
        </w:tc>
        <w:tc>
          <w:tcPr>
            <w:tcW w:w="1355" w:type="dxa"/>
            <w:vMerge/>
          </w:tcPr>
          <w:p w14:paraId="12AF6D5C"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p>
        </w:tc>
        <w:tc>
          <w:tcPr>
            <w:tcW w:w="1038" w:type="dxa"/>
            <w:vMerge/>
          </w:tcPr>
          <w:p w14:paraId="6F031F56"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p>
        </w:tc>
        <w:tc>
          <w:tcPr>
            <w:tcW w:w="834" w:type="dxa"/>
            <w:shd w:val="clear" w:color="auto" w:fill="auto"/>
          </w:tcPr>
          <w:p w14:paraId="65D619EE"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61ADAAAE"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63.1</w:t>
            </w:r>
          </w:p>
        </w:tc>
        <w:tc>
          <w:tcPr>
            <w:tcW w:w="831" w:type="dxa"/>
            <w:shd w:val="clear" w:color="auto" w:fill="auto"/>
          </w:tcPr>
          <w:p w14:paraId="5E79D2A4"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937" w:type="dxa"/>
            <w:shd w:val="clear" w:color="auto" w:fill="auto"/>
          </w:tcPr>
          <w:p w14:paraId="0292B9F8"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63.5</w:t>
            </w:r>
          </w:p>
        </w:tc>
        <w:tc>
          <w:tcPr>
            <w:tcW w:w="831" w:type="dxa"/>
            <w:shd w:val="clear" w:color="auto" w:fill="auto"/>
          </w:tcPr>
          <w:p w14:paraId="51F51125"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E</w:t>
            </w:r>
          </w:p>
        </w:tc>
        <w:tc>
          <w:tcPr>
            <w:tcW w:w="727" w:type="dxa"/>
            <w:shd w:val="clear" w:color="auto" w:fill="auto"/>
          </w:tcPr>
          <w:p w14:paraId="419F9F2C"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0.4</w:t>
            </w:r>
          </w:p>
        </w:tc>
        <w:tc>
          <w:tcPr>
            <w:tcW w:w="1352" w:type="dxa"/>
            <w:vMerge/>
            <w:shd w:val="clear" w:color="auto" w:fill="auto"/>
          </w:tcPr>
          <w:p w14:paraId="23AA2697"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p>
        </w:tc>
      </w:tr>
      <w:tr w:rsidR="00B94CDA" w:rsidRPr="00B94CDA" w14:paraId="3DEC7F5F" w14:textId="77777777" w:rsidTr="00B94CDA">
        <w:tblPrEx>
          <w:tblLook w:val="04A0" w:firstRow="1" w:lastRow="0" w:firstColumn="1" w:lastColumn="0" w:noHBand="0" w:noVBand="1"/>
        </w:tblPrEx>
        <w:trPr>
          <w:cantSplit/>
          <w:jc w:val="center"/>
        </w:trPr>
        <w:tc>
          <w:tcPr>
            <w:tcW w:w="4351" w:type="dxa"/>
            <w:gridSpan w:val="2"/>
            <w:vMerge w:val="restart"/>
          </w:tcPr>
          <w:p w14:paraId="2FA23651" w14:textId="77777777" w:rsidR="00B94CDA" w:rsidRPr="00B94CDA" w:rsidRDefault="00B94CDA" w:rsidP="00B94CDA">
            <w:pPr>
              <w:keepNext/>
              <w:widowControl w:val="0"/>
              <w:autoSpaceDE w:val="0"/>
              <w:autoSpaceDN w:val="0"/>
              <w:adjustRightInd w:val="0"/>
              <w:spacing w:before="20" w:after="20"/>
              <w:ind w:left="360" w:hanging="360"/>
              <w:jc w:val="left"/>
              <w:rPr>
                <w:rFonts w:ascii="Arial Narrow" w:hAnsi="Arial Narrow"/>
                <w:bCs/>
                <w:sz w:val="20"/>
                <w:szCs w:val="18"/>
                <w:lang w:val="en-CA" w:eastAsia="x-none"/>
              </w:rPr>
            </w:pPr>
            <w:r w:rsidRPr="00B94CDA">
              <w:rPr>
                <w:rFonts w:ascii="Arial Narrow" w:hAnsi="Arial Narrow"/>
                <w:bCs/>
                <w:sz w:val="20"/>
                <w:szCs w:val="18"/>
                <w:lang w:val="en-CA" w:eastAsia="x-none"/>
              </w:rPr>
              <w:t xml:space="preserve">17. </w:t>
            </w:r>
            <w:r w:rsidRPr="00B94CDA">
              <w:rPr>
                <w:rFonts w:ascii="Arial Narrow" w:hAnsi="Arial Narrow"/>
                <w:bCs/>
                <w:sz w:val="20"/>
                <w:szCs w:val="18"/>
                <w:lang w:val="en-CA" w:eastAsia="x-none"/>
              </w:rPr>
              <w:tab/>
              <w:t xml:space="preserve">El Norte Pkwy / Broadway </w:t>
            </w:r>
          </w:p>
        </w:tc>
        <w:tc>
          <w:tcPr>
            <w:tcW w:w="1355" w:type="dxa"/>
            <w:vMerge w:val="restart"/>
          </w:tcPr>
          <w:p w14:paraId="7D0A9531"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Escondido</w:t>
            </w:r>
          </w:p>
        </w:tc>
        <w:tc>
          <w:tcPr>
            <w:tcW w:w="1038" w:type="dxa"/>
            <w:vMerge w:val="restart"/>
          </w:tcPr>
          <w:p w14:paraId="1A0A7BDA" w14:textId="77777777" w:rsidR="00B94CDA" w:rsidRPr="00B94CDA" w:rsidRDefault="00B94CDA" w:rsidP="00B94CDA">
            <w:pPr>
              <w:keepNext/>
              <w:widowControl w:val="0"/>
              <w:autoSpaceDE w:val="0"/>
              <w:autoSpaceDN w:val="0"/>
              <w:adjustRightInd w:val="0"/>
              <w:spacing w:before="20" w:after="20"/>
              <w:jc w:val="left"/>
              <w:rPr>
                <w:rFonts w:ascii="Arial Narrow" w:hAnsi="Arial Narrow"/>
                <w:bCs/>
                <w:sz w:val="20"/>
                <w:szCs w:val="18"/>
                <w:lang w:val="en-CA" w:eastAsia="x-none"/>
              </w:rPr>
            </w:pPr>
            <w:r w:rsidRPr="00B94CDA">
              <w:rPr>
                <w:rFonts w:ascii="Arial Narrow" w:hAnsi="Arial Narrow"/>
                <w:bCs/>
                <w:sz w:val="20"/>
                <w:szCs w:val="18"/>
                <w:lang w:val="en-CA" w:eastAsia="x-none"/>
              </w:rPr>
              <w:t>Signal</w:t>
            </w:r>
          </w:p>
        </w:tc>
        <w:tc>
          <w:tcPr>
            <w:tcW w:w="834" w:type="dxa"/>
            <w:shd w:val="clear" w:color="auto" w:fill="auto"/>
          </w:tcPr>
          <w:p w14:paraId="1F3E2833"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AM</w:t>
            </w:r>
          </w:p>
        </w:tc>
        <w:tc>
          <w:tcPr>
            <w:tcW w:w="934" w:type="dxa"/>
            <w:shd w:val="clear" w:color="auto" w:fill="auto"/>
          </w:tcPr>
          <w:p w14:paraId="2E98E360"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194.9</w:t>
            </w:r>
          </w:p>
        </w:tc>
        <w:tc>
          <w:tcPr>
            <w:tcW w:w="831" w:type="dxa"/>
            <w:shd w:val="clear" w:color="auto" w:fill="auto"/>
          </w:tcPr>
          <w:p w14:paraId="3A57B237"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515CC7BD"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195.3</w:t>
            </w:r>
          </w:p>
        </w:tc>
        <w:tc>
          <w:tcPr>
            <w:tcW w:w="831" w:type="dxa"/>
            <w:shd w:val="clear" w:color="auto" w:fill="auto"/>
          </w:tcPr>
          <w:p w14:paraId="6F677CBE"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727" w:type="dxa"/>
            <w:shd w:val="clear" w:color="auto" w:fill="auto"/>
          </w:tcPr>
          <w:p w14:paraId="7029721E"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0.4</w:t>
            </w:r>
          </w:p>
        </w:tc>
        <w:tc>
          <w:tcPr>
            <w:tcW w:w="1352" w:type="dxa"/>
            <w:vMerge w:val="restart"/>
            <w:shd w:val="clear" w:color="auto" w:fill="auto"/>
          </w:tcPr>
          <w:p w14:paraId="010BD4B9"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No</w:t>
            </w:r>
          </w:p>
        </w:tc>
      </w:tr>
      <w:tr w:rsidR="00B94CDA" w:rsidRPr="00B94CDA" w14:paraId="2555ADA3" w14:textId="77777777" w:rsidTr="00B94CDA">
        <w:tblPrEx>
          <w:tblLook w:val="04A0" w:firstRow="1" w:lastRow="0" w:firstColumn="1" w:lastColumn="0" w:noHBand="0" w:noVBand="1"/>
        </w:tblPrEx>
        <w:trPr>
          <w:cantSplit/>
          <w:jc w:val="center"/>
        </w:trPr>
        <w:tc>
          <w:tcPr>
            <w:tcW w:w="4351" w:type="dxa"/>
            <w:gridSpan w:val="2"/>
            <w:vMerge/>
            <w:vAlign w:val="center"/>
          </w:tcPr>
          <w:p w14:paraId="34DF21E6" w14:textId="77777777" w:rsidR="00B94CDA" w:rsidRPr="00B94CDA" w:rsidRDefault="00B94CDA" w:rsidP="00B94CDA">
            <w:pPr>
              <w:keepNext/>
              <w:spacing w:before="60" w:after="60"/>
              <w:rPr>
                <w:color w:val="000000"/>
                <w:sz w:val="18"/>
                <w:szCs w:val="18"/>
              </w:rPr>
            </w:pPr>
          </w:p>
        </w:tc>
        <w:tc>
          <w:tcPr>
            <w:tcW w:w="1355" w:type="dxa"/>
            <w:vMerge/>
          </w:tcPr>
          <w:p w14:paraId="6F24574F" w14:textId="77777777" w:rsidR="00B94CDA" w:rsidRPr="00B94CDA" w:rsidRDefault="00B94CDA" w:rsidP="00B94CDA">
            <w:pPr>
              <w:keepNext/>
              <w:spacing w:before="60" w:after="60"/>
              <w:rPr>
                <w:color w:val="000000"/>
                <w:sz w:val="18"/>
                <w:szCs w:val="18"/>
              </w:rPr>
            </w:pPr>
          </w:p>
        </w:tc>
        <w:tc>
          <w:tcPr>
            <w:tcW w:w="1038" w:type="dxa"/>
            <w:vMerge/>
            <w:vAlign w:val="center"/>
          </w:tcPr>
          <w:p w14:paraId="60365AF9" w14:textId="77777777" w:rsidR="00B94CDA" w:rsidRPr="00B94CDA" w:rsidRDefault="00B94CDA" w:rsidP="00B94CDA">
            <w:pPr>
              <w:keepNext/>
              <w:spacing w:before="60" w:after="60"/>
              <w:rPr>
                <w:color w:val="000000"/>
                <w:sz w:val="18"/>
                <w:szCs w:val="18"/>
              </w:rPr>
            </w:pPr>
          </w:p>
        </w:tc>
        <w:tc>
          <w:tcPr>
            <w:tcW w:w="834" w:type="dxa"/>
            <w:shd w:val="clear" w:color="auto" w:fill="auto"/>
          </w:tcPr>
          <w:p w14:paraId="204CE43E"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PM</w:t>
            </w:r>
          </w:p>
        </w:tc>
        <w:tc>
          <w:tcPr>
            <w:tcW w:w="934" w:type="dxa"/>
            <w:shd w:val="clear" w:color="auto" w:fill="auto"/>
          </w:tcPr>
          <w:p w14:paraId="40DCD393"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124.7</w:t>
            </w:r>
          </w:p>
        </w:tc>
        <w:tc>
          <w:tcPr>
            <w:tcW w:w="831" w:type="dxa"/>
            <w:shd w:val="clear" w:color="auto" w:fill="auto"/>
          </w:tcPr>
          <w:p w14:paraId="72AD78F4"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937" w:type="dxa"/>
            <w:shd w:val="clear" w:color="auto" w:fill="auto"/>
          </w:tcPr>
          <w:p w14:paraId="04061E95"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125.9</w:t>
            </w:r>
          </w:p>
        </w:tc>
        <w:tc>
          <w:tcPr>
            <w:tcW w:w="831" w:type="dxa"/>
            <w:shd w:val="clear" w:color="auto" w:fill="auto"/>
          </w:tcPr>
          <w:p w14:paraId="79CFEA01"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F</w:t>
            </w:r>
          </w:p>
        </w:tc>
        <w:tc>
          <w:tcPr>
            <w:tcW w:w="727" w:type="dxa"/>
            <w:shd w:val="clear" w:color="auto" w:fill="auto"/>
          </w:tcPr>
          <w:p w14:paraId="38512B30" w14:textId="77777777" w:rsidR="00B94CDA" w:rsidRPr="00B94CDA" w:rsidRDefault="00B94CDA" w:rsidP="00B94CDA">
            <w:pPr>
              <w:keepNext/>
              <w:widowControl w:val="0"/>
              <w:autoSpaceDE w:val="0"/>
              <w:autoSpaceDN w:val="0"/>
              <w:adjustRightInd w:val="0"/>
              <w:spacing w:before="20" w:after="20"/>
              <w:jc w:val="center"/>
              <w:rPr>
                <w:rFonts w:ascii="Arial Narrow" w:hAnsi="Arial Narrow"/>
                <w:bCs/>
                <w:sz w:val="20"/>
                <w:szCs w:val="18"/>
                <w:lang w:val="en-CA" w:eastAsia="x-none"/>
              </w:rPr>
            </w:pPr>
            <w:r w:rsidRPr="00B94CDA">
              <w:rPr>
                <w:rFonts w:ascii="Arial Narrow" w:hAnsi="Arial Narrow"/>
                <w:bCs/>
                <w:sz w:val="20"/>
                <w:szCs w:val="18"/>
                <w:lang w:val="en-CA" w:eastAsia="x-none"/>
              </w:rPr>
              <w:t>1.2</w:t>
            </w:r>
          </w:p>
        </w:tc>
        <w:tc>
          <w:tcPr>
            <w:tcW w:w="1352" w:type="dxa"/>
            <w:vMerge/>
            <w:shd w:val="clear" w:color="auto" w:fill="auto"/>
            <w:vAlign w:val="center"/>
          </w:tcPr>
          <w:p w14:paraId="1CF2AFF9" w14:textId="77777777" w:rsidR="00B94CDA" w:rsidRPr="00B94CDA" w:rsidRDefault="00B94CDA" w:rsidP="00B94CDA">
            <w:pPr>
              <w:keepNext/>
              <w:spacing w:before="60" w:after="60"/>
              <w:ind w:left="144"/>
              <w:jc w:val="center"/>
              <w:rPr>
                <w:color w:val="000000"/>
                <w:sz w:val="18"/>
                <w:szCs w:val="18"/>
              </w:rPr>
            </w:pPr>
          </w:p>
        </w:tc>
      </w:tr>
    </w:tbl>
    <w:p w14:paraId="602FD774" w14:textId="34837B2B" w:rsidR="00B94CDA" w:rsidRDefault="00B94CDA" w:rsidP="00045361">
      <w:pPr>
        <w:tabs>
          <w:tab w:val="left" w:pos="0"/>
        </w:tabs>
        <w:autoSpaceDE w:val="0"/>
        <w:autoSpaceDN w:val="0"/>
        <w:adjustRightInd w:val="0"/>
        <w:spacing w:after="240" w:line="317" w:lineRule="exact"/>
        <w:rPr>
          <w:i/>
          <w:lang w:eastAsia="x-none"/>
        </w:rPr>
      </w:pPr>
    </w:p>
    <w:p w14:paraId="351133F8" w14:textId="612059E3" w:rsidR="009303AD" w:rsidRPr="00CC2043" w:rsidRDefault="009303AD" w:rsidP="009303AD">
      <w:pPr>
        <w:tabs>
          <w:tab w:val="left" w:pos="0"/>
        </w:tabs>
        <w:autoSpaceDE w:val="0"/>
        <w:autoSpaceDN w:val="0"/>
        <w:adjustRightInd w:val="0"/>
        <w:spacing w:after="240" w:line="317" w:lineRule="exact"/>
        <w:rPr>
          <w:i/>
          <w:lang w:eastAsia="x-none"/>
        </w:rPr>
      </w:pPr>
      <w:r w:rsidRPr="00CC2043">
        <w:rPr>
          <w:i/>
          <w:lang w:eastAsia="x-none"/>
        </w:rPr>
        <w:t>The following change was made to Table 2.7</w:t>
      </w:r>
      <w:r>
        <w:rPr>
          <w:i/>
          <w:lang w:eastAsia="x-none"/>
        </w:rPr>
        <w:t>-14</w:t>
      </w:r>
      <w:r w:rsidRPr="00CC2043">
        <w:rPr>
          <w:i/>
          <w:lang w:eastAsia="x-none"/>
        </w:rPr>
        <w:t xml:space="preserve">: </w:t>
      </w:r>
      <w:r w:rsidRPr="004E54F8">
        <w:rPr>
          <w:i/>
          <w:lang w:eastAsia="x-none"/>
        </w:rPr>
        <w:t xml:space="preserve">Impact/Mitigation Measures Summary – </w:t>
      </w:r>
      <w:r>
        <w:rPr>
          <w:i/>
          <w:lang w:eastAsia="x-none"/>
        </w:rPr>
        <w:t>Intersections</w:t>
      </w:r>
      <w:r w:rsidRPr="00CC2043">
        <w:rPr>
          <w:i/>
          <w:lang w:eastAsia="x-none"/>
        </w:rPr>
        <w:t>, page</w:t>
      </w:r>
      <w:r>
        <w:rPr>
          <w:i/>
          <w:lang w:eastAsia="x-none"/>
        </w:rPr>
        <w:t>s</w:t>
      </w:r>
      <w:r w:rsidRPr="00CC2043">
        <w:rPr>
          <w:i/>
          <w:lang w:eastAsia="x-none"/>
        </w:rPr>
        <w:t xml:space="preserve"> 2.</w:t>
      </w:r>
      <w:r>
        <w:rPr>
          <w:i/>
          <w:lang w:eastAsia="x-none"/>
        </w:rPr>
        <w:t>7</w:t>
      </w:r>
      <w:r w:rsidRPr="00CC2043">
        <w:rPr>
          <w:i/>
          <w:lang w:eastAsia="x-none"/>
        </w:rPr>
        <w:t>-</w:t>
      </w:r>
      <w:r>
        <w:rPr>
          <w:i/>
          <w:lang w:eastAsia="x-none"/>
        </w:rPr>
        <w:t>51 and 2.7-23</w:t>
      </w:r>
      <w:r w:rsidRPr="00CC2043">
        <w:rPr>
          <w:i/>
          <w:lang w:eastAsia="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84"/>
        <w:gridCol w:w="934"/>
        <w:gridCol w:w="1850"/>
        <w:gridCol w:w="791"/>
        <w:gridCol w:w="828"/>
        <w:gridCol w:w="851"/>
        <w:gridCol w:w="684"/>
        <w:gridCol w:w="758"/>
        <w:gridCol w:w="1359"/>
        <w:gridCol w:w="2491"/>
        <w:gridCol w:w="1460"/>
      </w:tblGrid>
      <w:tr w:rsidR="009303AD" w:rsidRPr="009303AD" w14:paraId="3A8CA7BD" w14:textId="77777777" w:rsidTr="00A63CC0">
        <w:trPr>
          <w:cantSplit/>
          <w:tblHeader/>
          <w:jc w:val="center"/>
        </w:trPr>
        <w:tc>
          <w:tcPr>
            <w:tcW w:w="13176" w:type="dxa"/>
            <w:gridSpan w:val="11"/>
            <w:tcBorders>
              <w:top w:val="nil"/>
              <w:left w:val="nil"/>
              <w:right w:val="nil"/>
            </w:tcBorders>
          </w:tcPr>
          <w:p w14:paraId="58FE9AFC" w14:textId="77777777" w:rsidR="009303AD" w:rsidRPr="009303AD" w:rsidRDefault="009303AD" w:rsidP="009303AD">
            <w:pPr>
              <w:widowControl w:val="0"/>
              <w:autoSpaceDE w:val="0"/>
              <w:autoSpaceDN w:val="0"/>
              <w:adjustRightInd w:val="0"/>
              <w:spacing w:after="240" w:line="317" w:lineRule="exact"/>
              <w:jc w:val="center"/>
              <w:rPr>
                <w:b/>
                <w:bCs/>
                <w:lang w:val="x-none" w:eastAsia="x-none"/>
              </w:rPr>
            </w:pPr>
            <w:r w:rsidRPr="009303AD">
              <w:rPr>
                <w:b/>
                <w:bCs/>
                <w:lang w:val="x-none" w:eastAsia="x-none"/>
              </w:rPr>
              <w:br w:type="page"/>
            </w:r>
            <w:bookmarkStart w:id="20" w:name="_Toc482992754"/>
            <w:bookmarkStart w:id="21" w:name="_Toc485916445"/>
            <w:r w:rsidRPr="009303AD">
              <w:rPr>
                <w:b/>
                <w:bCs/>
                <w:lang w:val="x-none" w:eastAsia="x-none"/>
              </w:rPr>
              <w:t>Table 2.7-14</w:t>
            </w:r>
            <w:r w:rsidRPr="009303AD">
              <w:rPr>
                <w:b/>
                <w:bCs/>
                <w:lang w:val="x-none" w:eastAsia="x-none"/>
              </w:rPr>
              <w:br/>
              <w:t>Impact/Mitigation Measures Summary – Intersections</w:t>
            </w:r>
            <w:bookmarkEnd w:id="20"/>
            <w:bookmarkEnd w:id="21"/>
          </w:p>
        </w:tc>
      </w:tr>
      <w:tr w:rsidR="009303AD" w:rsidRPr="009303AD" w14:paraId="46D4F96E" w14:textId="77777777" w:rsidTr="00A63CC0">
        <w:trPr>
          <w:cantSplit/>
          <w:tblHeader/>
          <w:jc w:val="center"/>
        </w:trPr>
        <w:tc>
          <w:tcPr>
            <w:tcW w:w="1184" w:type="dxa"/>
            <w:vMerge w:val="restart"/>
            <w:shd w:val="clear" w:color="auto" w:fill="BFBFBF" w:themeFill="background1" w:themeFillShade="BF"/>
            <w:vAlign w:val="bottom"/>
          </w:tcPr>
          <w:p w14:paraId="410BD09B" w14:textId="77777777" w:rsidR="009303AD" w:rsidRPr="009303AD" w:rsidRDefault="009303AD" w:rsidP="007F6657">
            <w:pPr>
              <w:spacing w:before="20" w:after="20"/>
              <w:jc w:val="center"/>
              <w:rPr>
                <w:rFonts w:ascii="Arial Narrow" w:hAnsi="Arial Narrow"/>
                <w:b/>
                <w:i/>
                <w:sz w:val="20"/>
              </w:rPr>
            </w:pPr>
            <w:r w:rsidRPr="009303AD">
              <w:rPr>
                <w:rFonts w:ascii="Arial Narrow" w:hAnsi="Arial Narrow"/>
                <w:b/>
                <w:sz w:val="20"/>
              </w:rPr>
              <w:t>Jurisdiction</w:t>
            </w:r>
          </w:p>
        </w:tc>
        <w:tc>
          <w:tcPr>
            <w:tcW w:w="933" w:type="dxa"/>
            <w:vMerge w:val="restart"/>
            <w:shd w:val="clear" w:color="auto" w:fill="BFBFBF" w:themeFill="background1" w:themeFillShade="BF"/>
            <w:vAlign w:val="bottom"/>
          </w:tcPr>
          <w:p w14:paraId="7D4EA711" w14:textId="77777777" w:rsidR="009303AD" w:rsidRPr="009303AD" w:rsidRDefault="009303AD" w:rsidP="007F6657">
            <w:pPr>
              <w:spacing w:before="20" w:after="20"/>
              <w:jc w:val="center"/>
              <w:rPr>
                <w:rFonts w:ascii="Arial Narrow" w:hAnsi="Arial Narrow"/>
                <w:b/>
                <w:i/>
                <w:sz w:val="20"/>
              </w:rPr>
            </w:pPr>
            <w:r w:rsidRPr="009303AD">
              <w:rPr>
                <w:rFonts w:ascii="Arial Narrow" w:hAnsi="Arial Narrow"/>
                <w:b/>
                <w:sz w:val="20"/>
              </w:rPr>
              <w:t>MM#</w:t>
            </w:r>
          </w:p>
        </w:tc>
        <w:tc>
          <w:tcPr>
            <w:tcW w:w="1848" w:type="dxa"/>
            <w:vMerge w:val="restart"/>
            <w:shd w:val="clear" w:color="auto" w:fill="BFBFBF" w:themeFill="background1" w:themeFillShade="BF"/>
            <w:vAlign w:val="bottom"/>
          </w:tcPr>
          <w:p w14:paraId="4D6C326F" w14:textId="77777777" w:rsidR="009303AD" w:rsidRPr="009303AD" w:rsidRDefault="009303AD" w:rsidP="007F6657">
            <w:pPr>
              <w:spacing w:before="20" w:after="20"/>
              <w:jc w:val="center"/>
              <w:rPr>
                <w:rFonts w:ascii="Arial Narrow" w:hAnsi="Arial Narrow"/>
                <w:b/>
                <w:i/>
                <w:sz w:val="20"/>
              </w:rPr>
            </w:pPr>
            <w:r w:rsidRPr="009303AD">
              <w:rPr>
                <w:rFonts w:ascii="Arial Narrow" w:hAnsi="Arial Narrow"/>
                <w:b/>
                <w:sz w:val="20"/>
              </w:rPr>
              <w:t>Intersection</w:t>
            </w:r>
          </w:p>
        </w:tc>
        <w:tc>
          <w:tcPr>
            <w:tcW w:w="790" w:type="dxa"/>
            <w:vMerge w:val="restart"/>
            <w:shd w:val="clear" w:color="auto" w:fill="BFBFBF" w:themeFill="background1" w:themeFillShade="BF"/>
            <w:vAlign w:val="bottom"/>
          </w:tcPr>
          <w:p w14:paraId="4AD79E85" w14:textId="77777777" w:rsidR="009303AD" w:rsidRPr="009303AD" w:rsidRDefault="009303AD" w:rsidP="007F6657">
            <w:pPr>
              <w:spacing w:before="20" w:after="20"/>
              <w:jc w:val="center"/>
              <w:rPr>
                <w:rFonts w:ascii="Arial Narrow" w:hAnsi="Arial Narrow"/>
                <w:b/>
                <w:bCs/>
                <w:sz w:val="20"/>
              </w:rPr>
            </w:pPr>
            <w:r w:rsidRPr="009303AD">
              <w:rPr>
                <w:rFonts w:ascii="Arial Narrow" w:hAnsi="Arial Narrow"/>
                <w:b/>
                <w:sz w:val="20"/>
              </w:rPr>
              <w:t>Peak Hour</w:t>
            </w:r>
          </w:p>
        </w:tc>
        <w:tc>
          <w:tcPr>
            <w:tcW w:w="3117" w:type="dxa"/>
            <w:gridSpan w:val="4"/>
            <w:shd w:val="clear" w:color="auto" w:fill="BFBFBF" w:themeFill="background1" w:themeFillShade="BF"/>
            <w:vAlign w:val="bottom"/>
          </w:tcPr>
          <w:p w14:paraId="4CE9381F" w14:textId="77777777" w:rsidR="009303AD" w:rsidRPr="009303AD" w:rsidRDefault="009303AD" w:rsidP="007F6657">
            <w:pPr>
              <w:spacing w:before="20" w:after="20"/>
              <w:jc w:val="center"/>
              <w:rPr>
                <w:rFonts w:ascii="Arial Narrow" w:hAnsi="Arial Narrow"/>
                <w:b/>
                <w:bCs/>
                <w:sz w:val="20"/>
              </w:rPr>
            </w:pPr>
            <w:r w:rsidRPr="009303AD">
              <w:rPr>
                <w:rFonts w:ascii="Arial Narrow" w:hAnsi="Arial Narrow"/>
                <w:b/>
                <w:sz w:val="20"/>
              </w:rPr>
              <w:t>With (+) Project Operations</w:t>
            </w:r>
          </w:p>
        </w:tc>
        <w:tc>
          <w:tcPr>
            <w:tcW w:w="1358" w:type="dxa"/>
            <w:vMerge w:val="restart"/>
            <w:shd w:val="clear" w:color="auto" w:fill="BFBFBF" w:themeFill="background1" w:themeFillShade="BF"/>
            <w:vAlign w:val="bottom"/>
          </w:tcPr>
          <w:p w14:paraId="2A1AD501" w14:textId="77777777" w:rsidR="009303AD" w:rsidRPr="009303AD" w:rsidRDefault="009303AD" w:rsidP="007F6657">
            <w:pPr>
              <w:spacing w:before="20" w:after="20"/>
              <w:jc w:val="center"/>
              <w:rPr>
                <w:rFonts w:ascii="Arial Narrow" w:hAnsi="Arial Narrow"/>
                <w:b/>
                <w:bCs/>
                <w:sz w:val="20"/>
              </w:rPr>
            </w:pPr>
            <w:r w:rsidRPr="009303AD">
              <w:rPr>
                <w:rFonts w:ascii="Arial Narrow" w:hAnsi="Arial Narrow"/>
                <w:b/>
                <w:sz w:val="20"/>
              </w:rPr>
              <w:t>Impact Type</w:t>
            </w:r>
          </w:p>
        </w:tc>
        <w:tc>
          <w:tcPr>
            <w:tcW w:w="2488" w:type="dxa"/>
            <w:vMerge w:val="restart"/>
            <w:shd w:val="clear" w:color="auto" w:fill="BFBFBF" w:themeFill="background1" w:themeFillShade="BF"/>
            <w:vAlign w:val="bottom"/>
          </w:tcPr>
          <w:p w14:paraId="626A55BD" w14:textId="77777777" w:rsidR="009303AD" w:rsidRPr="009303AD" w:rsidRDefault="009303AD" w:rsidP="007F6657">
            <w:pPr>
              <w:spacing w:before="20" w:after="20"/>
              <w:jc w:val="center"/>
              <w:rPr>
                <w:rFonts w:ascii="Arial Narrow" w:hAnsi="Arial Narrow"/>
                <w:b/>
                <w:bCs/>
                <w:sz w:val="20"/>
              </w:rPr>
            </w:pPr>
            <w:r w:rsidRPr="009303AD">
              <w:rPr>
                <w:rFonts w:ascii="Arial Narrow" w:hAnsi="Arial Narrow"/>
                <w:b/>
                <w:sz w:val="20"/>
              </w:rPr>
              <w:t>Mitigation Measure</w:t>
            </w:r>
          </w:p>
        </w:tc>
        <w:tc>
          <w:tcPr>
            <w:tcW w:w="1458" w:type="dxa"/>
            <w:vMerge w:val="restart"/>
            <w:shd w:val="clear" w:color="auto" w:fill="BFBFBF" w:themeFill="background1" w:themeFillShade="BF"/>
            <w:vAlign w:val="bottom"/>
          </w:tcPr>
          <w:p w14:paraId="24680D5A" w14:textId="77777777" w:rsidR="009303AD" w:rsidRPr="009303AD" w:rsidRDefault="009303AD" w:rsidP="007F6657">
            <w:pPr>
              <w:spacing w:before="20" w:after="20"/>
              <w:jc w:val="center"/>
              <w:rPr>
                <w:rFonts w:ascii="Arial Narrow" w:hAnsi="Arial Narrow"/>
                <w:b/>
                <w:bCs/>
                <w:sz w:val="20"/>
              </w:rPr>
            </w:pPr>
            <w:r w:rsidRPr="009303AD">
              <w:rPr>
                <w:rFonts w:ascii="Arial Narrow" w:hAnsi="Arial Narrow"/>
                <w:b/>
                <w:sz w:val="20"/>
              </w:rPr>
              <w:t>Mitigated to Below a Level of Significance</w:t>
            </w:r>
          </w:p>
        </w:tc>
      </w:tr>
      <w:tr w:rsidR="009303AD" w:rsidRPr="009303AD" w14:paraId="35263E38" w14:textId="77777777" w:rsidTr="00A63CC0">
        <w:trPr>
          <w:cantSplit/>
          <w:tblHeader/>
          <w:jc w:val="center"/>
        </w:trPr>
        <w:tc>
          <w:tcPr>
            <w:tcW w:w="1184" w:type="dxa"/>
            <w:vMerge/>
            <w:shd w:val="clear" w:color="auto" w:fill="D9D9D9"/>
          </w:tcPr>
          <w:p w14:paraId="7371D297" w14:textId="77777777" w:rsidR="009303AD" w:rsidRPr="009303AD" w:rsidRDefault="009303AD" w:rsidP="009303AD">
            <w:pPr>
              <w:spacing w:before="80" w:after="80"/>
              <w:outlineLvl w:val="7"/>
              <w:rPr>
                <w:i/>
                <w:iCs/>
                <w:sz w:val="18"/>
                <w:szCs w:val="18"/>
                <w:lang w:val="x-none" w:eastAsia="x-none"/>
              </w:rPr>
            </w:pPr>
          </w:p>
        </w:tc>
        <w:tc>
          <w:tcPr>
            <w:tcW w:w="933" w:type="dxa"/>
            <w:vMerge/>
            <w:shd w:val="clear" w:color="auto" w:fill="D9D9D9"/>
          </w:tcPr>
          <w:p w14:paraId="70A8DEB1" w14:textId="77777777" w:rsidR="009303AD" w:rsidRPr="009303AD" w:rsidRDefault="009303AD" w:rsidP="009303AD">
            <w:pPr>
              <w:spacing w:before="80" w:after="80"/>
              <w:outlineLvl w:val="7"/>
              <w:rPr>
                <w:i/>
                <w:iCs/>
                <w:sz w:val="18"/>
                <w:szCs w:val="18"/>
                <w:lang w:val="x-none" w:eastAsia="x-none"/>
              </w:rPr>
            </w:pPr>
          </w:p>
        </w:tc>
        <w:tc>
          <w:tcPr>
            <w:tcW w:w="1848" w:type="dxa"/>
            <w:vMerge/>
            <w:shd w:val="clear" w:color="auto" w:fill="D9D9D9"/>
          </w:tcPr>
          <w:p w14:paraId="1974259D" w14:textId="77777777" w:rsidR="009303AD" w:rsidRPr="009303AD" w:rsidRDefault="009303AD" w:rsidP="009303AD">
            <w:pPr>
              <w:spacing w:before="80" w:after="80"/>
              <w:outlineLvl w:val="7"/>
              <w:rPr>
                <w:i/>
                <w:iCs/>
                <w:sz w:val="18"/>
                <w:szCs w:val="18"/>
                <w:lang w:val="x-none" w:eastAsia="x-none"/>
              </w:rPr>
            </w:pPr>
          </w:p>
        </w:tc>
        <w:tc>
          <w:tcPr>
            <w:tcW w:w="790" w:type="dxa"/>
            <w:vMerge/>
            <w:shd w:val="clear" w:color="auto" w:fill="D9D9D9"/>
          </w:tcPr>
          <w:p w14:paraId="17D3AE83" w14:textId="77777777" w:rsidR="009303AD" w:rsidRPr="009303AD" w:rsidRDefault="009303AD" w:rsidP="009303AD">
            <w:pPr>
              <w:spacing w:before="80" w:after="80"/>
              <w:jc w:val="center"/>
              <w:rPr>
                <w:b/>
                <w:bCs/>
                <w:sz w:val="18"/>
                <w:szCs w:val="18"/>
              </w:rPr>
            </w:pPr>
          </w:p>
        </w:tc>
        <w:tc>
          <w:tcPr>
            <w:tcW w:w="1677" w:type="dxa"/>
            <w:gridSpan w:val="2"/>
            <w:shd w:val="clear" w:color="auto" w:fill="D9D9D9" w:themeFill="background1" w:themeFillShade="D9"/>
            <w:vAlign w:val="bottom"/>
          </w:tcPr>
          <w:p w14:paraId="2EDA8D17"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Without Mitigation</w:t>
            </w:r>
          </w:p>
        </w:tc>
        <w:tc>
          <w:tcPr>
            <w:tcW w:w="1440" w:type="dxa"/>
            <w:gridSpan w:val="2"/>
            <w:shd w:val="clear" w:color="auto" w:fill="D9D9D9" w:themeFill="background1" w:themeFillShade="D9"/>
            <w:vAlign w:val="bottom"/>
          </w:tcPr>
          <w:p w14:paraId="1163795C"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With Mitigation</w:t>
            </w:r>
          </w:p>
        </w:tc>
        <w:tc>
          <w:tcPr>
            <w:tcW w:w="1358" w:type="dxa"/>
            <w:vMerge/>
            <w:shd w:val="clear" w:color="auto" w:fill="D9D9D9"/>
          </w:tcPr>
          <w:p w14:paraId="30337545" w14:textId="77777777" w:rsidR="009303AD" w:rsidRPr="009303AD" w:rsidRDefault="009303AD" w:rsidP="009303AD">
            <w:pPr>
              <w:spacing w:before="80" w:after="80"/>
              <w:jc w:val="center"/>
              <w:rPr>
                <w:b/>
                <w:bCs/>
                <w:sz w:val="18"/>
                <w:szCs w:val="18"/>
              </w:rPr>
            </w:pPr>
          </w:p>
        </w:tc>
        <w:tc>
          <w:tcPr>
            <w:tcW w:w="2488" w:type="dxa"/>
            <w:vMerge/>
            <w:shd w:val="clear" w:color="auto" w:fill="D9D9D9"/>
          </w:tcPr>
          <w:p w14:paraId="4126B068" w14:textId="77777777" w:rsidR="009303AD" w:rsidRPr="009303AD" w:rsidRDefault="009303AD" w:rsidP="009303AD">
            <w:pPr>
              <w:spacing w:before="80" w:after="80"/>
              <w:jc w:val="center"/>
              <w:rPr>
                <w:b/>
                <w:bCs/>
                <w:sz w:val="18"/>
                <w:szCs w:val="18"/>
              </w:rPr>
            </w:pPr>
          </w:p>
        </w:tc>
        <w:tc>
          <w:tcPr>
            <w:tcW w:w="1458" w:type="dxa"/>
            <w:vMerge/>
            <w:shd w:val="clear" w:color="auto" w:fill="D9D9D9"/>
          </w:tcPr>
          <w:p w14:paraId="044A658B" w14:textId="77777777" w:rsidR="009303AD" w:rsidRPr="009303AD" w:rsidRDefault="009303AD" w:rsidP="009303AD">
            <w:pPr>
              <w:spacing w:before="80" w:after="80"/>
              <w:jc w:val="center"/>
              <w:rPr>
                <w:b/>
                <w:bCs/>
                <w:sz w:val="18"/>
                <w:szCs w:val="18"/>
              </w:rPr>
            </w:pPr>
          </w:p>
        </w:tc>
      </w:tr>
      <w:tr w:rsidR="009303AD" w:rsidRPr="009303AD" w14:paraId="045EFB65" w14:textId="77777777" w:rsidTr="00A63CC0">
        <w:trPr>
          <w:cantSplit/>
          <w:tblHeader/>
          <w:jc w:val="center"/>
        </w:trPr>
        <w:tc>
          <w:tcPr>
            <w:tcW w:w="1184" w:type="dxa"/>
            <w:vMerge/>
            <w:shd w:val="clear" w:color="auto" w:fill="D9D9D9"/>
          </w:tcPr>
          <w:p w14:paraId="172DB114" w14:textId="77777777" w:rsidR="009303AD" w:rsidRPr="009303AD" w:rsidRDefault="009303AD" w:rsidP="009303AD">
            <w:pPr>
              <w:spacing w:before="80" w:after="80"/>
              <w:outlineLvl w:val="7"/>
              <w:rPr>
                <w:i/>
                <w:iCs/>
                <w:sz w:val="18"/>
                <w:szCs w:val="18"/>
                <w:lang w:val="x-none" w:eastAsia="x-none"/>
              </w:rPr>
            </w:pPr>
          </w:p>
        </w:tc>
        <w:tc>
          <w:tcPr>
            <w:tcW w:w="933" w:type="dxa"/>
            <w:vMerge/>
            <w:shd w:val="clear" w:color="auto" w:fill="D9D9D9"/>
          </w:tcPr>
          <w:p w14:paraId="4EEF11B9" w14:textId="77777777" w:rsidR="009303AD" w:rsidRPr="009303AD" w:rsidRDefault="009303AD" w:rsidP="009303AD">
            <w:pPr>
              <w:spacing w:before="80" w:after="80"/>
              <w:outlineLvl w:val="7"/>
              <w:rPr>
                <w:i/>
                <w:iCs/>
                <w:sz w:val="18"/>
                <w:szCs w:val="18"/>
                <w:lang w:val="x-none" w:eastAsia="x-none"/>
              </w:rPr>
            </w:pPr>
          </w:p>
        </w:tc>
        <w:tc>
          <w:tcPr>
            <w:tcW w:w="1848" w:type="dxa"/>
            <w:vMerge/>
            <w:shd w:val="clear" w:color="auto" w:fill="D9D9D9"/>
          </w:tcPr>
          <w:p w14:paraId="4487CEA8" w14:textId="77777777" w:rsidR="009303AD" w:rsidRPr="009303AD" w:rsidRDefault="009303AD" w:rsidP="009303AD">
            <w:pPr>
              <w:spacing w:before="80" w:after="80"/>
              <w:outlineLvl w:val="7"/>
              <w:rPr>
                <w:i/>
                <w:iCs/>
                <w:sz w:val="18"/>
                <w:szCs w:val="18"/>
                <w:lang w:val="x-none" w:eastAsia="x-none"/>
              </w:rPr>
            </w:pPr>
          </w:p>
        </w:tc>
        <w:tc>
          <w:tcPr>
            <w:tcW w:w="790" w:type="dxa"/>
            <w:vMerge/>
            <w:shd w:val="clear" w:color="auto" w:fill="D9D9D9"/>
          </w:tcPr>
          <w:p w14:paraId="290FE4D0" w14:textId="77777777" w:rsidR="009303AD" w:rsidRPr="009303AD" w:rsidRDefault="009303AD" w:rsidP="009303AD">
            <w:pPr>
              <w:spacing w:before="80" w:after="80"/>
              <w:jc w:val="center"/>
              <w:rPr>
                <w:b/>
                <w:bCs/>
                <w:sz w:val="18"/>
                <w:szCs w:val="18"/>
              </w:rPr>
            </w:pPr>
          </w:p>
        </w:tc>
        <w:tc>
          <w:tcPr>
            <w:tcW w:w="827" w:type="dxa"/>
            <w:shd w:val="clear" w:color="auto" w:fill="F2F2F2" w:themeFill="background1" w:themeFillShade="F2"/>
            <w:vAlign w:val="bottom"/>
          </w:tcPr>
          <w:p w14:paraId="61C9DAF9"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Delay</w:t>
            </w:r>
          </w:p>
        </w:tc>
        <w:tc>
          <w:tcPr>
            <w:tcW w:w="850" w:type="dxa"/>
            <w:shd w:val="clear" w:color="auto" w:fill="F2F2F2" w:themeFill="background1" w:themeFillShade="F2"/>
            <w:vAlign w:val="bottom"/>
          </w:tcPr>
          <w:p w14:paraId="17E27360"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LOS</w:t>
            </w:r>
          </w:p>
        </w:tc>
        <w:tc>
          <w:tcPr>
            <w:tcW w:w="683" w:type="dxa"/>
            <w:shd w:val="clear" w:color="auto" w:fill="F2F2F2" w:themeFill="background1" w:themeFillShade="F2"/>
            <w:vAlign w:val="bottom"/>
          </w:tcPr>
          <w:p w14:paraId="6570F972"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Delay</w:t>
            </w:r>
          </w:p>
        </w:tc>
        <w:tc>
          <w:tcPr>
            <w:tcW w:w="757" w:type="dxa"/>
            <w:shd w:val="clear" w:color="auto" w:fill="F2F2F2" w:themeFill="background1" w:themeFillShade="F2"/>
            <w:vAlign w:val="bottom"/>
          </w:tcPr>
          <w:p w14:paraId="3A1E86DF" w14:textId="77777777" w:rsidR="009303AD" w:rsidRPr="009303AD" w:rsidRDefault="009303AD" w:rsidP="009303AD">
            <w:pPr>
              <w:spacing w:before="20" w:after="20"/>
              <w:jc w:val="center"/>
              <w:rPr>
                <w:rFonts w:ascii="Arial Narrow" w:hAnsi="Arial Narrow"/>
                <w:i/>
                <w:iCs/>
                <w:sz w:val="20"/>
                <w:szCs w:val="18"/>
                <w:lang w:eastAsia="x-none"/>
              </w:rPr>
            </w:pPr>
            <w:r w:rsidRPr="009303AD">
              <w:rPr>
                <w:rFonts w:ascii="Arial Narrow" w:hAnsi="Arial Narrow"/>
                <w:i/>
                <w:iCs/>
                <w:sz w:val="20"/>
                <w:szCs w:val="18"/>
                <w:lang w:eastAsia="x-none"/>
              </w:rPr>
              <w:t>LOS</w:t>
            </w:r>
          </w:p>
        </w:tc>
        <w:tc>
          <w:tcPr>
            <w:tcW w:w="1358" w:type="dxa"/>
            <w:vMerge/>
            <w:shd w:val="clear" w:color="auto" w:fill="D9D9D9"/>
          </w:tcPr>
          <w:p w14:paraId="4028E789" w14:textId="77777777" w:rsidR="009303AD" w:rsidRPr="009303AD" w:rsidRDefault="009303AD" w:rsidP="009303AD">
            <w:pPr>
              <w:spacing w:before="80" w:after="80"/>
              <w:jc w:val="center"/>
              <w:rPr>
                <w:b/>
                <w:bCs/>
                <w:sz w:val="18"/>
                <w:szCs w:val="18"/>
              </w:rPr>
            </w:pPr>
          </w:p>
        </w:tc>
        <w:tc>
          <w:tcPr>
            <w:tcW w:w="2488" w:type="dxa"/>
            <w:vMerge/>
            <w:shd w:val="clear" w:color="auto" w:fill="D9D9D9"/>
          </w:tcPr>
          <w:p w14:paraId="7C475A64" w14:textId="77777777" w:rsidR="009303AD" w:rsidRPr="009303AD" w:rsidRDefault="009303AD" w:rsidP="009303AD">
            <w:pPr>
              <w:spacing w:before="80" w:after="80"/>
              <w:jc w:val="center"/>
              <w:rPr>
                <w:b/>
                <w:bCs/>
                <w:sz w:val="18"/>
                <w:szCs w:val="18"/>
              </w:rPr>
            </w:pPr>
          </w:p>
        </w:tc>
        <w:tc>
          <w:tcPr>
            <w:tcW w:w="1458" w:type="dxa"/>
            <w:vMerge/>
            <w:shd w:val="clear" w:color="auto" w:fill="D9D9D9"/>
          </w:tcPr>
          <w:p w14:paraId="5863B68C" w14:textId="77777777" w:rsidR="009303AD" w:rsidRPr="009303AD" w:rsidRDefault="009303AD" w:rsidP="009303AD">
            <w:pPr>
              <w:spacing w:before="80" w:after="80"/>
              <w:jc w:val="center"/>
              <w:rPr>
                <w:b/>
                <w:bCs/>
                <w:sz w:val="18"/>
                <w:szCs w:val="18"/>
              </w:rPr>
            </w:pPr>
          </w:p>
        </w:tc>
      </w:tr>
      <w:tr w:rsidR="009303AD" w:rsidRPr="009303AD" w14:paraId="2D7DA368" w14:textId="77777777" w:rsidTr="00A63CC0">
        <w:trPr>
          <w:cantSplit/>
          <w:jc w:val="center"/>
        </w:trPr>
        <w:tc>
          <w:tcPr>
            <w:tcW w:w="1184" w:type="dxa"/>
            <w:vMerge w:val="restart"/>
          </w:tcPr>
          <w:p w14:paraId="4ADEFFB2"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Escondido/</w:t>
            </w:r>
            <w:r w:rsidRPr="009303AD">
              <w:rPr>
                <w:rFonts w:ascii="Arial" w:hAnsi="Arial" w:cs="Arial"/>
                <w:bCs/>
                <w:sz w:val="20"/>
                <w:szCs w:val="18"/>
                <w:lang w:val="en-CA" w:eastAsia="x-none"/>
              </w:rPr>
              <w:t>‌</w:t>
            </w:r>
            <w:r w:rsidRPr="009303AD">
              <w:rPr>
                <w:rFonts w:ascii="Arial Narrow" w:hAnsi="Arial Narrow"/>
                <w:bCs/>
                <w:sz w:val="20"/>
                <w:szCs w:val="18"/>
                <w:lang w:val="en-CA" w:eastAsia="x-none"/>
              </w:rPr>
              <w:t>San Marcos</w:t>
            </w:r>
          </w:p>
        </w:tc>
        <w:tc>
          <w:tcPr>
            <w:tcW w:w="933" w:type="dxa"/>
            <w:vMerge w:val="restart"/>
          </w:tcPr>
          <w:p w14:paraId="68043DBB"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 xml:space="preserve">TR-1 </w:t>
            </w:r>
          </w:p>
        </w:tc>
        <w:tc>
          <w:tcPr>
            <w:tcW w:w="1848" w:type="dxa"/>
            <w:vMerge w:val="restart"/>
          </w:tcPr>
          <w:p w14:paraId="05C1289F"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#8. El Norte Pkwy/</w:t>
            </w:r>
            <w:r w:rsidRPr="009303AD">
              <w:rPr>
                <w:rFonts w:ascii="Arial" w:hAnsi="Arial" w:cs="Arial"/>
                <w:bCs/>
                <w:sz w:val="20"/>
                <w:szCs w:val="18"/>
                <w:lang w:val="en-CA" w:eastAsia="x-none"/>
              </w:rPr>
              <w:t>‌</w:t>
            </w:r>
            <w:r w:rsidRPr="009303AD">
              <w:rPr>
                <w:rFonts w:ascii="Arial Narrow" w:hAnsi="Arial Narrow"/>
                <w:bCs/>
                <w:sz w:val="20"/>
                <w:szCs w:val="18"/>
                <w:lang w:val="en-CA" w:eastAsia="x-none"/>
              </w:rPr>
              <w:t>Woodland Pkwy</w:t>
            </w:r>
          </w:p>
        </w:tc>
        <w:tc>
          <w:tcPr>
            <w:tcW w:w="790" w:type="dxa"/>
          </w:tcPr>
          <w:p w14:paraId="5E400EA3"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AM</w:t>
            </w:r>
          </w:p>
        </w:tc>
        <w:tc>
          <w:tcPr>
            <w:tcW w:w="827" w:type="dxa"/>
            <w:shd w:val="clear" w:color="auto" w:fill="auto"/>
          </w:tcPr>
          <w:p w14:paraId="5A7E69DE"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51.1</w:t>
            </w:r>
          </w:p>
        </w:tc>
        <w:tc>
          <w:tcPr>
            <w:tcW w:w="850" w:type="dxa"/>
            <w:shd w:val="clear" w:color="auto" w:fill="auto"/>
          </w:tcPr>
          <w:p w14:paraId="3EB03DA5"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D</w:t>
            </w:r>
          </w:p>
        </w:tc>
        <w:tc>
          <w:tcPr>
            <w:tcW w:w="683" w:type="dxa"/>
            <w:shd w:val="clear" w:color="auto" w:fill="auto"/>
          </w:tcPr>
          <w:p w14:paraId="0A39AE2C"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28.1</w:t>
            </w:r>
          </w:p>
        </w:tc>
        <w:tc>
          <w:tcPr>
            <w:tcW w:w="757" w:type="dxa"/>
            <w:shd w:val="clear" w:color="auto" w:fill="auto"/>
          </w:tcPr>
          <w:p w14:paraId="61DB8F8B"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C</w:t>
            </w:r>
          </w:p>
        </w:tc>
        <w:tc>
          <w:tcPr>
            <w:tcW w:w="1358" w:type="dxa"/>
            <w:vMerge w:val="restart"/>
          </w:tcPr>
          <w:p w14:paraId="3F1EC53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Near-Term Direct &amp; Cumulative/</w:t>
            </w:r>
            <w:r w:rsidRPr="009303AD">
              <w:rPr>
                <w:rFonts w:ascii="Arial Narrow" w:hAnsi="Arial Narrow"/>
                <w:bCs/>
                <w:sz w:val="20"/>
                <w:szCs w:val="20"/>
                <w:lang w:val="en-CA" w:eastAsia="x-none"/>
              </w:rPr>
              <w:br/>
              <w:t>Long-Term Cumulative</w:t>
            </w:r>
          </w:p>
        </w:tc>
        <w:tc>
          <w:tcPr>
            <w:tcW w:w="2488" w:type="dxa"/>
            <w:vMerge w:val="restart"/>
          </w:tcPr>
          <w:p w14:paraId="1A8113F8"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 xml:space="preserve">Restripe the WB approach to provide the following geometry: </w:t>
            </w:r>
            <w:r w:rsidRPr="009303AD">
              <w:rPr>
                <w:rFonts w:ascii="Arial Narrow" w:hAnsi="Arial Narrow"/>
                <w:bCs/>
                <w:strike/>
                <w:sz w:val="20"/>
                <w:szCs w:val="20"/>
                <w:lang w:val="en-CA" w:eastAsia="x-none"/>
              </w:rPr>
              <w:t>1</w:t>
            </w:r>
            <w:r w:rsidRPr="009303AD">
              <w:rPr>
                <w:rFonts w:ascii="Arial Narrow" w:hAnsi="Arial Narrow"/>
                <w:bCs/>
                <w:sz w:val="20"/>
                <w:szCs w:val="20"/>
                <w:u w:val="single"/>
                <w:lang w:val="en-CA" w:eastAsia="x-none"/>
              </w:rPr>
              <w:t>2</w:t>
            </w:r>
            <w:r w:rsidRPr="009303AD">
              <w:rPr>
                <w:rFonts w:ascii="Arial Narrow" w:hAnsi="Arial Narrow"/>
                <w:bCs/>
                <w:sz w:val="20"/>
                <w:szCs w:val="20"/>
                <w:lang w:val="en-CA" w:eastAsia="x-none"/>
              </w:rPr>
              <w:t xml:space="preserve"> left-turn lane</w:t>
            </w:r>
            <w:r w:rsidRPr="009303AD">
              <w:rPr>
                <w:rFonts w:ascii="Arial Narrow" w:hAnsi="Arial Narrow"/>
                <w:bCs/>
                <w:sz w:val="20"/>
                <w:szCs w:val="20"/>
                <w:u w:val="single"/>
                <w:lang w:val="en-CA" w:eastAsia="x-none"/>
              </w:rPr>
              <w:t>s</w:t>
            </w:r>
            <w:r w:rsidRPr="009303AD">
              <w:rPr>
                <w:rFonts w:ascii="Arial Narrow" w:hAnsi="Arial Narrow"/>
                <w:bCs/>
                <w:sz w:val="20"/>
                <w:szCs w:val="20"/>
                <w:lang w:val="en-CA" w:eastAsia="x-none"/>
              </w:rPr>
              <w:t>, 2 through lanes, 1 right-turn lane &amp; bike lane. Restripe eastbound departure lanes. Modify signal equipment.</w:t>
            </w:r>
          </w:p>
        </w:tc>
        <w:tc>
          <w:tcPr>
            <w:tcW w:w="1458" w:type="dxa"/>
            <w:vMerge w:val="restart"/>
          </w:tcPr>
          <w:p w14:paraId="64E7D906"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Yes</w:t>
            </w:r>
          </w:p>
        </w:tc>
      </w:tr>
      <w:tr w:rsidR="009303AD" w:rsidRPr="009303AD" w14:paraId="339FE1A6" w14:textId="77777777" w:rsidTr="00A63CC0">
        <w:trPr>
          <w:cantSplit/>
          <w:jc w:val="center"/>
        </w:trPr>
        <w:tc>
          <w:tcPr>
            <w:tcW w:w="1184" w:type="dxa"/>
            <w:vMerge/>
          </w:tcPr>
          <w:p w14:paraId="47F299A8"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933" w:type="dxa"/>
            <w:vMerge/>
          </w:tcPr>
          <w:p w14:paraId="40FDA9CF"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1848" w:type="dxa"/>
            <w:vMerge/>
          </w:tcPr>
          <w:p w14:paraId="5E6833A1"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790" w:type="dxa"/>
          </w:tcPr>
          <w:p w14:paraId="5E9181A0"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PM</w:t>
            </w:r>
          </w:p>
        </w:tc>
        <w:tc>
          <w:tcPr>
            <w:tcW w:w="827" w:type="dxa"/>
            <w:shd w:val="clear" w:color="auto" w:fill="auto"/>
          </w:tcPr>
          <w:p w14:paraId="0F26C4AC"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33.2</w:t>
            </w:r>
          </w:p>
        </w:tc>
        <w:tc>
          <w:tcPr>
            <w:tcW w:w="850" w:type="dxa"/>
            <w:shd w:val="clear" w:color="auto" w:fill="auto"/>
          </w:tcPr>
          <w:p w14:paraId="5D53C363" w14:textId="77777777" w:rsidR="009303AD" w:rsidRPr="009303AD" w:rsidRDefault="009303AD" w:rsidP="009303AD">
            <w:pPr>
              <w:widowControl w:val="0"/>
              <w:autoSpaceDE w:val="0"/>
              <w:autoSpaceDN w:val="0"/>
              <w:adjustRightInd w:val="0"/>
              <w:spacing w:before="20" w:after="20"/>
              <w:jc w:val="center"/>
              <w:rPr>
                <w:rFonts w:ascii="Arial Narrow" w:hAnsi="Arial Narrow"/>
                <w:bCs/>
                <w:color w:val="000000"/>
                <w:sz w:val="20"/>
                <w:szCs w:val="18"/>
                <w:lang w:val="en-CA" w:eastAsia="x-none"/>
              </w:rPr>
            </w:pPr>
            <w:r w:rsidRPr="009303AD">
              <w:rPr>
                <w:rFonts w:ascii="Arial Narrow" w:hAnsi="Arial Narrow"/>
                <w:bCs/>
                <w:sz w:val="20"/>
                <w:szCs w:val="18"/>
                <w:lang w:val="en-CA" w:eastAsia="x-none"/>
              </w:rPr>
              <w:t>C</w:t>
            </w:r>
          </w:p>
        </w:tc>
        <w:tc>
          <w:tcPr>
            <w:tcW w:w="683" w:type="dxa"/>
            <w:shd w:val="clear" w:color="auto" w:fill="auto"/>
          </w:tcPr>
          <w:p w14:paraId="717BA30D"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30.7</w:t>
            </w:r>
          </w:p>
        </w:tc>
        <w:tc>
          <w:tcPr>
            <w:tcW w:w="757" w:type="dxa"/>
            <w:shd w:val="clear" w:color="auto" w:fill="auto"/>
          </w:tcPr>
          <w:p w14:paraId="2F2B0DC1"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C</w:t>
            </w:r>
          </w:p>
        </w:tc>
        <w:tc>
          <w:tcPr>
            <w:tcW w:w="1358" w:type="dxa"/>
            <w:vMerge/>
          </w:tcPr>
          <w:p w14:paraId="21BB6B79"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2488" w:type="dxa"/>
            <w:vMerge/>
          </w:tcPr>
          <w:p w14:paraId="2E16C9F0"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1458" w:type="dxa"/>
            <w:vMerge/>
          </w:tcPr>
          <w:p w14:paraId="3B4DD2E1"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p>
        </w:tc>
      </w:tr>
      <w:tr w:rsidR="009303AD" w:rsidRPr="009303AD" w14:paraId="28D8C984" w14:textId="77777777" w:rsidTr="00A63CC0">
        <w:trPr>
          <w:cantSplit/>
          <w:jc w:val="center"/>
        </w:trPr>
        <w:tc>
          <w:tcPr>
            <w:tcW w:w="1184" w:type="dxa"/>
            <w:vMerge w:val="restart"/>
          </w:tcPr>
          <w:p w14:paraId="17A063F7"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Escondido</w:t>
            </w:r>
          </w:p>
        </w:tc>
        <w:tc>
          <w:tcPr>
            <w:tcW w:w="933" w:type="dxa"/>
            <w:vMerge w:val="restart"/>
          </w:tcPr>
          <w:p w14:paraId="7F27B938"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 xml:space="preserve">TR-2 </w:t>
            </w:r>
          </w:p>
        </w:tc>
        <w:tc>
          <w:tcPr>
            <w:tcW w:w="1848" w:type="dxa"/>
            <w:vMerge w:val="restart"/>
          </w:tcPr>
          <w:p w14:paraId="31F985EB"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r w:rsidRPr="009303AD">
              <w:rPr>
                <w:rFonts w:ascii="Arial Narrow" w:hAnsi="Arial Narrow"/>
                <w:bCs/>
                <w:sz w:val="20"/>
                <w:szCs w:val="18"/>
                <w:lang w:val="en-CA" w:eastAsia="x-none"/>
              </w:rPr>
              <w:t>#9. El Norte Pkwy/</w:t>
            </w:r>
            <w:r w:rsidRPr="009303AD">
              <w:rPr>
                <w:rFonts w:ascii="Arial" w:hAnsi="Arial" w:cs="Arial"/>
                <w:bCs/>
                <w:sz w:val="20"/>
                <w:szCs w:val="18"/>
                <w:lang w:val="en-CA" w:eastAsia="x-none"/>
              </w:rPr>
              <w:t>‌</w:t>
            </w:r>
            <w:r w:rsidRPr="009303AD">
              <w:rPr>
                <w:rFonts w:ascii="Arial Narrow" w:hAnsi="Arial Narrow"/>
                <w:bCs/>
                <w:sz w:val="20"/>
                <w:szCs w:val="18"/>
                <w:lang w:val="en-CA" w:eastAsia="x-none"/>
              </w:rPr>
              <w:t>Country Club Ln</w:t>
            </w:r>
          </w:p>
        </w:tc>
        <w:tc>
          <w:tcPr>
            <w:tcW w:w="790" w:type="dxa"/>
          </w:tcPr>
          <w:p w14:paraId="4C93437D"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AM</w:t>
            </w:r>
          </w:p>
        </w:tc>
        <w:tc>
          <w:tcPr>
            <w:tcW w:w="827" w:type="dxa"/>
            <w:shd w:val="clear" w:color="auto" w:fill="auto"/>
          </w:tcPr>
          <w:p w14:paraId="4890F850"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77.4</w:t>
            </w:r>
          </w:p>
        </w:tc>
        <w:tc>
          <w:tcPr>
            <w:tcW w:w="850" w:type="dxa"/>
            <w:shd w:val="clear" w:color="auto" w:fill="auto"/>
          </w:tcPr>
          <w:p w14:paraId="7C92F019"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E</w:t>
            </w:r>
          </w:p>
        </w:tc>
        <w:tc>
          <w:tcPr>
            <w:tcW w:w="683" w:type="dxa"/>
            <w:shd w:val="clear" w:color="auto" w:fill="auto"/>
          </w:tcPr>
          <w:p w14:paraId="2C11E386"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16"/>
                <w:szCs w:val="18"/>
                <w:lang w:val="en-CA" w:eastAsia="x-none"/>
              </w:rPr>
            </w:pPr>
            <w:r w:rsidRPr="009303AD">
              <w:rPr>
                <w:rFonts w:ascii="Arial Narrow" w:hAnsi="Arial Narrow"/>
                <w:bCs/>
                <w:sz w:val="20"/>
                <w:szCs w:val="18"/>
                <w:lang w:val="en-CA" w:eastAsia="x-none"/>
              </w:rPr>
              <w:t>54.4</w:t>
            </w:r>
          </w:p>
        </w:tc>
        <w:tc>
          <w:tcPr>
            <w:tcW w:w="757" w:type="dxa"/>
            <w:shd w:val="clear" w:color="auto" w:fill="auto"/>
          </w:tcPr>
          <w:p w14:paraId="455249A5"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16"/>
                <w:szCs w:val="18"/>
                <w:lang w:val="en-CA" w:eastAsia="x-none"/>
              </w:rPr>
            </w:pPr>
            <w:r w:rsidRPr="009303AD">
              <w:rPr>
                <w:rFonts w:ascii="Arial Narrow" w:hAnsi="Arial Narrow"/>
                <w:bCs/>
                <w:sz w:val="20"/>
                <w:szCs w:val="18"/>
                <w:lang w:val="en-CA" w:eastAsia="x-none"/>
              </w:rPr>
              <w:t>D</w:t>
            </w:r>
          </w:p>
        </w:tc>
        <w:tc>
          <w:tcPr>
            <w:tcW w:w="1358" w:type="dxa"/>
            <w:vMerge w:val="restart"/>
          </w:tcPr>
          <w:p w14:paraId="00E0211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Near-Term Direct &amp; Cumulative/</w:t>
            </w:r>
            <w:r w:rsidRPr="009303AD">
              <w:rPr>
                <w:rFonts w:ascii="Arial Narrow" w:hAnsi="Arial Narrow"/>
                <w:bCs/>
                <w:sz w:val="20"/>
                <w:szCs w:val="20"/>
                <w:lang w:val="en-CA" w:eastAsia="x-none"/>
              </w:rPr>
              <w:br/>
              <w:t>Long-Term Cumulative</w:t>
            </w:r>
          </w:p>
        </w:tc>
        <w:tc>
          <w:tcPr>
            <w:tcW w:w="2488" w:type="dxa"/>
            <w:vMerge w:val="restart"/>
          </w:tcPr>
          <w:p w14:paraId="316293F9"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Restripe a second EB left-turn lane and modify EB through-lane striping. Restripe eastbound departure lanes. Modify signal equipment. Provide corresponding receiving lanes on north leg of intersection.</w:t>
            </w:r>
          </w:p>
        </w:tc>
        <w:tc>
          <w:tcPr>
            <w:tcW w:w="1458" w:type="dxa"/>
            <w:vMerge w:val="restart"/>
          </w:tcPr>
          <w:p w14:paraId="2DD393C5"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Yes</w:t>
            </w:r>
          </w:p>
        </w:tc>
      </w:tr>
      <w:tr w:rsidR="009303AD" w:rsidRPr="009303AD" w14:paraId="5A1C6644" w14:textId="77777777" w:rsidTr="00A63CC0">
        <w:trPr>
          <w:cantSplit/>
          <w:jc w:val="center"/>
        </w:trPr>
        <w:tc>
          <w:tcPr>
            <w:tcW w:w="1184" w:type="dxa"/>
            <w:vMerge/>
            <w:vAlign w:val="center"/>
          </w:tcPr>
          <w:p w14:paraId="1FB7A017"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933" w:type="dxa"/>
            <w:vMerge/>
            <w:vAlign w:val="center"/>
          </w:tcPr>
          <w:p w14:paraId="628546FE"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1848" w:type="dxa"/>
            <w:vMerge/>
            <w:vAlign w:val="center"/>
          </w:tcPr>
          <w:p w14:paraId="2E015C0C"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790" w:type="dxa"/>
          </w:tcPr>
          <w:p w14:paraId="05350B62"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PM</w:t>
            </w:r>
          </w:p>
        </w:tc>
        <w:tc>
          <w:tcPr>
            <w:tcW w:w="827" w:type="dxa"/>
            <w:shd w:val="clear" w:color="auto" w:fill="auto"/>
          </w:tcPr>
          <w:p w14:paraId="5F026BF7"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53.8</w:t>
            </w:r>
          </w:p>
        </w:tc>
        <w:tc>
          <w:tcPr>
            <w:tcW w:w="850" w:type="dxa"/>
            <w:shd w:val="clear" w:color="auto" w:fill="auto"/>
          </w:tcPr>
          <w:p w14:paraId="7AF4D9DD"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D</w:t>
            </w:r>
          </w:p>
        </w:tc>
        <w:tc>
          <w:tcPr>
            <w:tcW w:w="683" w:type="dxa"/>
            <w:shd w:val="clear" w:color="auto" w:fill="auto"/>
          </w:tcPr>
          <w:p w14:paraId="1E56EC26"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32.0</w:t>
            </w:r>
          </w:p>
        </w:tc>
        <w:tc>
          <w:tcPr>
            <w:tcW w:w="757" w:type="dxa"/>
            <w:shd w:val="clear" w:color="auto" w:fill="auto"/>
          </w:tcPr>
          <w:p w14:paraId="07AE20D6"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18"/>
                <w:lang w:val="en-CA" w:eastAsia="x-none"/>
              </w:rPr>
            </w:pPr>
            <w:r w:rsidRPr="009303AD">
              <w:rPr>
                <w:rFonts w:ascii="Arial Narrow" w:hAnsi="Arial Narrow"/>
                <w:bCs/>
                <w:sz w:val="20"/>
                <w:szCs w:val="18"/>
                <w:lang w:val="en-CA" w:eastAsia="x-none"/>
              </w:rPr>
              <w:t>C</w:t>
            </w:r>
          </w:p>
        </w:tc>
        <w:tc>
          <w:tcPr>
            <w:tcW w:w="1358" w:type="dxa"/>
            <w:vMerge/>
            <w:vAlign w:val="center"/>
          </w:tcPr>
          <w:p w14:paraId="3E2E599B"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2488" w:type="dxa"/>
            <w:vMerge/>
            <w:vAlign w:val="center"/>
          </w:tcPr>
          <w:p w14:paraId="13305B10"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c>
          <w:tcPr>
            <w:tcW w:w="1458" w:type="dxa"/>
            <w:vMerge/>
            <w:vAlign w:val="center"/>
          </w:tcPr>
          <w:p w14:paraId="412240C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18"/>
                <w:lang w:val="en-CA" w:eastAsia="x-none"/>
              </w:rPr>
            </w:pPr>
          </w:p>
        </w:tc>
      </w:tr>
      <w:tr w:rsidR="009303AD" w:rsidRPr="009303AD" w14:paraId="6F36B310" w14:textId="77777777" w:rsidTr="00A63CC0">
        <w:trPr>
          <w:cantSplit/>
          <w:jc w:val="center"/>
        </w:trPr>
        <w:tc>
          <w:tcPr>
            <w:tcW w:w="1184" w:type="dxa"/>
            <w:vMerge w:val="restart"/>
          </w:tcPr>
          <w:p w14:paraId="0E8C133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Escondido</w:t>
            </w:r>
          </w:p>
        </w:tc>
        <w:tc>
          <w:tcPr>
            <w:tcW w:w="933" w:type="dxa"/>
            <w:vMerge w:val="restart"/>
          </w:tcPr>
          <w:p w14:paraId="2ECA475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 xml:space="preserve">TR-6 </w:t>
            </w:r>
          </w:p>
        </w:tc>
        <w:tc>
          <w:tcPr>
            <w:tcW w:w="1848" w:type="dxa"/>
            <w:vMerge w:val="restart"/>
          </w:tcPr>
          <w:p w14:paraId="212012C7"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#12. El Norte Pkwy/</w:t>
            </w:r>
            <w:r w:rsidRPr="009303AD">
              <w:rPr>
                <w:rFonts w:ascii="Arial" w:hAnsi="Arial" w:cs="Arial"/>
                <w:bCs/>
                <w:sz w:val="20"/>
                <w:szCs w:val="20"/>
                <w:lang w:val="en-CA" w:eastAsia="x-none"/>
              </w:rPr>
              <w:t>‌</w:t>
            </w:r>
            <w:r w:rsidRPr="009303AD">
              <w:rPr>
                <w:rFonts w:ascii="Arial Narrow" w:hAnsi="Arial Narrow"/>
                <w:bCs/>
                <w:sz w:val="20"/>
                <w:szCs w:val="20"/>
                <w:lang w:val="en-CA" w:eastAsia="x-none"/>
              </w:rPr>
              <w:t>Nutmeg St/Nordahl Rd</w:t>
            </w:r>
          </w:p>
        </w:tc>
        <w:tc>
          <w:tcPr>
            <w:tcW w:w="790" w:type="dxa"/>
          </w:tcPr>
          <w:p w14:paraId="667D0FEB"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AM</w:t>
            </w:r>
          </w:p>
        </w:tc>
        <w:tc>
          <w:tcPr>
            <w:tcW w:w="827" w:type="dxa"/>
            <w:shd w:val="clear" w:color="auto" w:fill="auto"/>
          </w:tcPr>
          <w:p w14:paraId="66D889FA"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30.6</w:t>
            </w:r>
          </w:p>
        </w:tc>
        <w:tc>
          <w:tcPr>
            <w:tcW w:w="850" w:type="dxa"/>
            <w:shd w:val="clear" w:color="auto" w:fill="auto"/>
          </w:tcPr>
          <w:p w14:paraId="1C323355"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C</w:t>
            </w:r>
          </w:p>
        </w:tc>
        <w:tc>
          <w:tcPr>
            <w:tcW w:w="683" w:type="dxa"/>
            <w:shd w:val="clear" w:color="auto" w:fill="auto"/>
          </w:tcPr>
          <w:p w14:paraId="4CE812DA"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29.0</w:t>
            </w:r>
          </w:p>
        </w:tc>
        <w:tc>
          <w:tcPr>
            <w:tcW w:w="757" w:type="dxa"/>
            <w:shd w:val="clear" w:color="auto" w:fill="auto"/>
          </w:tcPr>
          <w:p w14:paraId="7E282044"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C</w:t>
            </w:r>
          </w:p>
        </w:tc>
        <w:tc>
          <w:tcPr>
            <w:tcW w:w="1358" w:type="dxa"/>
            <w:vMerge w:val="restart"/>
          </w:tcPr>
          <w:p w14:paraId="646AC032"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Near-Term Cumulative/</w:t>
            </w:r>
            <w:r w:rsidRPr="009303AD">
              <w:rPr>
                <w:rFonts w:ascii="Arial Narrow" w:hAnsi="Arial Narrow"/>
                <w:bCs/>
                <w:sz w:val="20"/>
                <w:szCs w:val="20"/>
                <w:lang w:val="en-CA" w:eastAsia="x-none"/>
              </w:rPr>
              <w:br/>
              <w:t>Long-Term Cumulative</w:t>
            </w:r>
          </w:p>
        </w:tc>
        <w:tc>
          <w:tcPr>
            <w:tcW w:w="2488" w:type="dxa"/>
            <w:vMerge w:val="restart"/>
          </w:tcPr>
          <w:p w14:paraId="6E5C22C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r w:rsidRPr="009303AD">
              <w:rPr>
                <w:rFonts w:ascii="Arial Narrow" w:hAnsi="Arial Narrow"/>
                <w:bCs/>
                <w:sz w:val="20"/>
                <w:szCs w:val="20"/>
                <w:lang w:val="en-CA" w:eastAsia="x-none"/>
              </w:rPr>
              <w:t>Restripe the SB approach to provide the following geometry: 1 shared through/right-turn lane, 2 left-turn lanes &amp; bike lane. Modify median striping and signal equipment.</w:t>
            </w:r>
          </w:p>
        </w:tc>
        <w:tc>
          <w:tcPr>
            <w:tcW w:w="1458" w:type="dxa"/>
            <w:vMerge w:val="restart"/>
          </w:tcPr>
          <w:p w14:paraId="5FAF9D69"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Yes</w:t>
            </w:r>
          </w:p>
        </w:tc>
      </w:tr>
      <w:tr w:rsidR="009303AD" w:rsidRPr="009303AD" w14:paraId="5A01D3D8" w14:textId="77777777" w:rsidTr="00A63CC0">
        <w:trPr>
          <w:cantSplit/>
          <w:jc w:val="center"/>
        </w:trPr>
        <w:tc>
          <w:tcPr>
            <w:tcW w:w="1184" w:type="dxa"/>
            <w:vMerge/>
          </w:tcPr>
          <w:p w14:paraId="20805890"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933" w:type="dxa"/>
            <w:vMerge/>
          </w:tcPr>
          <w:p w14:paraId="76D24794"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1848" w:type="dxa"/>
            <w:vMerge/>
          </w:tcPr>
          <w:p w14:paraId="7C10EC9A"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790" w:type="dxa"/>
          </w:tcPr>
          <w:p w14:paraId="3051C941"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PM</w:t>
            </w:r>
          </w:p>
        </w:tc>
        <w:tc>
          <w:tcPr>
            <w:tcW w:w="827" w:type="dxa"/>
            <w:shd w:val="clear" w:color="auto" w:fill="auto"/>
          </w:tcPr>
          <w:p w14:paraId="4CA29F73"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42.8</w:t>
            </w:r>
          </w:p>
        </w:tc>
        <w:tc>
          <w:tcPr>
            <w:tcW w:w="850" w:type="dxa"/>
            <w:shd w:val="clear" w:color="auto" w:fill="auto"/>
          </w:tcPr>
          <w:p w14:paraId="15CBDAA4"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D</w:t>
            </w:r>
          </w:p>
        </w:tc>
        <w:tc>
          <w:tcPr>
            <w:tcW w:w="683" w:type="dxa"/>
            <w:shd w:val="clear" w:color="auto" w:fill="auto"/>
          </w:tcPr>
          <w:p w14:paraId="488F9394"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32.5</w:t>
            </w:r>
          </w:p>
        </w:tc>
        <w:tc>
          <w:tcPr>
            <w:tcW w:w="757" w:type="dxa"/>
            <w:shd w:val="clear" w:color="auto" w:fill="auto"/>
          </w:tcPr>
          <w:p w14:paraId="471D71FA" w14:textId="77777777" w:rsidR="009303AD" w:rsidRPr="009303AD" w:rsidRDefault="009303AD" w:rsidP="009303AD">
            <w:pPr>
              <w:widowControl w:val="0"/>
              <w:autoSpaceDE w:val="0"/>
              <w:autoSpaceDN w:val="0"/>
              <w:adjustRightInd w:val="0"/>
              <w:spacing w:before="20" w:after="20"/>
              <w:jc w:val="center"/>
              <w:rPr>
                <w:rFonts w:ascii="Arial Narrow" w:hAnsi="Arial Narrow"/>
                <w:bCs/>
                <w:sz w:val="20"/>
                <w:szCs w:val="20"/>
                <w:lang w:val="en-CA" w:eastAsia="x-none"/>
              </w:rPr>
            </w:pPr>
            <w:r w:rsidRPr="009303AD">
              <w:rPr>
                <w:rFonts w:ascii="Arial Narrow" w:hAnsi="Arial Narrow"/>
                <w:bCs/>
                <w:sz w:val="20"/>
                <w:szCs w:val="20"/>
                <w:lang w:val="en-CA" w:eastAsia="x-none"/>
              </w:rPr>
              <w:t>C</w:t>
            </w:r>
          </w:p>
        </w:tc>
        <w:tc>
          <w:tcPr>
            <w:tcW w:w="1358" w:type="dxa"/>
            <w:vMerge/>
          </w:tcPr>
          <w:p w14:paraId="4FAA5C29"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2488" w:type="dxa"/>
            <w:vMerge/>
          </w:tcPr>
          <w:p w14:paraId="559E70A7"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c>
          <w:tcPr>
            <w:tcW w:w="1458" w:type="dxa"/>
            <w:vMerge/>
          </w:tcPr>
          <w:p w14:paraId="3A5495C1" w14:textId="77777777" w:rsidR="009303AD" w:rsidRPr="009303AD" w:rsidRDefault="009303AD" w:rsidP="009303AD">
            <w:pPr>
              <w:widowControl w:val="0"/>
              <w:autoSpaceDE w:val="0"/>
              <w:autoSpaceDN w:val="0"/>
              <w:adjustRightInd w:val="0"/>
              <w:spacing w:before="20" w:after="20"/>
              <w:jc w:val="left"/>
              <w:rPr>
                <w:rFonts w:ascii="Arial Narrow" w:hAnsi="Arial Narrow"/>
                <w:bCs/>
                <w:sz w:val="20"/>
                <w:szCs w:val="20"/>
                <w:lang w:val="en-CA" w:eastAsia="x-none"/>
              </w:rPr>
            </w:pPr>
          </w:p>
        </w:tc>
      </w:tr>
    </w:tbl>
    <w:p w14:paraId="3318DE83" w14:textId="77777777" w:rsidR="009303AD" w:rsidRPr="00CC2043" w:rsidRDefault="009303AD" w:rsidP="00045361">
      <w:pPr>
        <w:tabs>
          <w:tab w:val="left" w:pos="0"/>
        </w:tabs>
        <w:autoSpaceDE w:val="0"/>
        <w:autoSpaceDN w:val="0"/>
        <w:adjustRightInd w:val="0"/>
        <w:spacing w:after="240" w:line="317" w:lineRule="exact"/>
        <w:rPr>
          <w:i/>
          <w:lang w:eastAsia="x-none"/>
        </w:rPr>
      </w:pPr>
    </w:p>
    <w:p w14:paraId="36DAAA58" w14:textId="77777777" w:rsidR="00045361" w:rsidRPr="00CC2043" w:rsidRDefault="00045361" w:rsidP="00045361">
      <w:pPr>
        <w:tabs>
          <w:tab w:val="left" w:pos="0"/>
        </w:tabs>
        <w:autoSpaceDE w:val="0"/>
        <w:autoSpaceDN w:val="0"/>
        <w:adjustRightInd w:val="0"/>
        <w:spacing w:after="240" w:line="317" w:lineRule="exact"/>
        <w:rPr>
          <w:i/>
          <w:lang w:eastAsia="x-none"/>
        </w:rPr>
      </w:pPr>
      <w:r w:rsidRPr="00CC2043">
        <w:rPr>
          <w:i/>
          <w:lang w:eastAsia="x-none"/>
        </w:rPr>
        <w:t>The following change was made to Table 2.7</w:t>
      </w:r>
      <w:r>
        <w:rPr>
          <w:i/>
          <w:lang w:eastAsia="x-none"/>
        </w:rPr>
        <w:t>-</w:t>
      </w:r>
      <w:r w:rsidRPr="00CC2043">
        <w:rPr>
          <w:i/>
          <w:lang w:eastAsia="x-none"/>
        </w:rPr>
        <w:t xml:space="preserve">15: </w:t>
      </w:r>
      <w:r w:rsidRPr="004E54F8">
        <w:rPr>
          <w:i/>
          <w:lang w:eastAsia="x-none"/>
        </w:rPr>
        <w:t>Impact/Mitigation Measures Summary – Street Segments</w:t>
      </w:r>
      <w:r w:rsidRPr="00CC2043">
        <w:rPr>
          <w:i/>
          <w:lang w:eastAsia="x-none"/>
        </w:rPr>
        <w:t>, page</w:t>
      </w:r>
      <w:r>
        <w:rPr>
          <w:i/>
          <w:lang w:eastAsia="x-none"/>
        </w:rPr>
        <w:t>s</w:t>
      </w:r>
      <w:r w:rsidRPr="00CC2043">
        <w:rPr>
          <w:i/>
          <w:lang w:eastAsia="x-none"/>
        </w:rPr>
        <w:t xml:space="preserve"> 2.</w:t>
      </w:r>
      <w:r>
        <w:rPr>
          <w:i/>
          <w:lang w:eastAsia="x-none"/>
        </w:rPr>
        <w:t>7</w:t>
      </w:r>
      <w:r w:rsidRPr="00CC2043">
        <w:rPr>
          <w:i/>
          <w:lang w:eastAsia="x-none"/>
        </w:rPr>
        <w:t>-</w:t>
      </w:r>
      <w:r>
        <w:rPr>
          <w:i/>
          <w:lang w:eastAsia="x-none"/>
        </w:rPr>
        <w:t>52 and 2.7-53</w:t>
      </w:r>
      <w:r w:rsidRPr="00CC2043">
        <w:rPr>
          <w:i/>
          <w:lang w:eastAsia="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95"/>
        <w:gridCol w:w="630"/>
        <w:gridCol w:w="1491"/>
        <w:gridCol w:w="946"/>
        <w:gridCol w:w="664"/>
        <w:gridCol w:w="742"/>
        <w:gridCol w:w="675"/>
        <w:gridCol w:w="620"/>
        <w:gridCol w:w="1171"/>
        <w:gridCol w:w="3771"/>
        <w:gridCol w:w="1285"/>
      </w:tblGrid>
      <w:tr w:rsidR="00045361" w:rsidRPr="004F28D8" w14:paraId="27765DE4" w14:textId="77777777" w:rsidTr="007F6657">
        <w:trPr>
          <w:cantSplit/>
          <w:tblHeader/>
          <w:jc w:val="center"/>
        </w:trPr>
        <w:tc>
          <w:tcPr>
            <w:tcW w:w="13190" w:type="dxa"/>
            <w:gridSpan w:val="11"/>
            <w:tcBorders>
              <w:top w:val="nil"/>
              <w:left w:val="nil"/>
              <w:right w:val="nil"/>
            </w:tcBorders>
          </w:tcPr>
          <w:p w14:paraId="7DC5C729" w14:textId="77777777" w:rsidR="00045361" w:rsidRPr="004F28D8" w:rsidRDefault="00045361" w:rsidP="00B94CDA">
            <w:pPr>
              <w:keepNext/>
              <w:widowControl w:val="0"/>
              <w:autoSpaceDE w:val="0"/>
              <w:autoSpaceDN w:val="0"/>
              <w:adjustRightInd w:val="0"/>
              <w:spacing w:after="240" w:line="317" w:lineRule="exact"/>
              <w:jc w:val="center"/>
              <w:rPr>
                <w:b/>
                <w:bCs/>
                <w:lang w:val="x-none" w:eastAsia="x-none"/>
              </w:rPr>
            </w:pPr>
            <w:bookmarkStart w:id="22" w:name="_Toc482992755"/>
            <w:bookmarkStart w:id="23" w:name="_Toc485916446"/>
            <w:r w:rsidRPr="004F28D8">
              <w:rPr>
                <w:b/>
                <w:bCs/>
                <w:lang w:val="x-none" w:eastAsia="x-none"/>
              </w:rPr>
              <w:t>Table 2.</w:t>
            </w:r>
            <w:r w:rsidRPr="00CC2043">
              <w:rPr>
                <w:b/>
                <w:bCs/>
                <w:strike/>
                <w:lang w:eastAsia="x-none"/>
              </w:rPr>
              <w:t>6</w:t>
            </w:r>
            <w:r w:rsidRPr="00CC2043">
              <w:rPr>
                <w:b/>
                <w:bCs/>
                <w:u w:val="single"/>
                <w:lang w:eastAsia="x-none"/>
              </w:rPr>
              <w:t>7</w:t>
            </w:r>
            <w:r w:rsidRPr="004F28D8">
              <w:rPr>
                <w:b/>
                <w:bCs/>
                <w:lang w:val="x-none" w:eastAsia="x-none"/>
              </w:rPr>
              <w:t>-15</w:t>
            </w:r>
            <w:r w:rsidRPr="004F28D8">
              <w:rPr>
                <w:b/>
                <w:bCs/>
                <w:lang w:val="x-none" w:eastAsia="x-none"/>
              </w:rPr>
              <w:br/>
              <w:t>Impact/Mitigation Measures Summary – Street Segments</w:t>
            </w:r>
            <w:bookmarkEnd w:id="22"/>
            <w:bookmarkEnd w:id="23"/>
          </w:p>
        </w:tc>
      </w:tr>
      <w:tr w:rsidR="00045361" w:rsidRPr="004F28D8" w14:paraId="03540DA4" w14:textId="77777777" w:rsidTr="007F6657">
        <w:trPr>
          <w:cantSplit/>
          <w:tblHeader/>
          <w:jc w:val="center"/>
        </w:trPr>
        <w:tc>
          <w:tcPr>
            <w:tcW w:w="1195" w:type="dxa"/>
            <w:vMerge w:val="restart"/>
            <w:shd w:val="clear" w:color="auto" w:fill="BFBFBF" w:themeFill="background1" w:themeFillShade="BF"/>
            <w:vAlign w:val="bottom"/>
          </w:tcPr>
          <w:p w14:paraId="02FCC02F" w14:textId="77777777" w:rsidR="00045361" w:rsidRPr="004F28D8" w:rsidRDefault="00045361" w:rsidP="00B94CDA">
            <w:pPr>
              <w:pStyle w:val="TableHeader"/>
            </w:pPr>
            <w:r w:rsidRPr="004F28D8">
              <w:t>Jurisdiction</w:t>
            </w:r>
          </w:p>
        </w:tc>
        <w:tc>
          <w:tcPr>
            <w:tcW w:w="630" w:type="dxa"/>
            <w:vMerge w:val="restart"/>
            <w:shd w:val="clear" w:color="auto" w:fill="BFBFBF" w:themeFill="background1" w:themeFillShade="BF"/>
            <w:vAlign w:val="bottom"/>
          </w:tcPr>
          <w:p w14:paraId="35658213" w14:textId="77777777" w:rsidR="00045361" w:rsidRPr="004F28D8" w:rsidRDefault="00045361" w:rsidP="00B94CDA">
            <w:pPr>
              <w:pStyle w:val="TableHeader"/>
            </w:pPr>
            <w:r w:rsidRPr="004F28D8">
              <w:t>MM#</w:t>
            </w:r>
          </w:p>
        </w:tc>
        <w:tc>
          <w:tcPr>
            <w:tcW w:w="1491" w:type="dxa"/>
            <w:vMerge w:val="restart"/>
            <w:shd w:val="clear" w:color="auto" w:fill="BFBFBF" w:themeFill="background1" w:themeFillShade="BF"/>
            <w:vAlign w:val="bottom"/>
          </w:tcPr>
          <w:p w14:paraId="123BD2D2" w14:textId="77777777" w:rsidR="00045361" w:rsidRPr="004F28D8" w:rsidRDefault="00045361" w:rsidP="00B94CDA">
            <w:pPr>
              <w:pStyle w:val="TableHeader"/>
            </w:pPr>
            <w:r w:rsidRPr="004F28D8">
              <w:t>Street Segment</w:t>
            </w:r>
          </w:p>
        </w:tc>
        <w:tc>
          <w:tcPr>
            <w:tcW w:w="946" w:type="dxa"/>
            <w:vMerge w:val="restart"/>
            <w:shd w:val="clear" w:color="auto" w:fill="BFBFBF" w:themeFill="background1" w:themeFillShade="BF"/>
            <w:vAlign w:val="bottom"/>
          </w:tcPr>
          <w:p w14:paraId="1C138A73" w14:textId="77777777" w:rsidR="00045361" w:rsidRPr="004F28D8" w:rsidRDefault="00045361" w:rsidP="00B94CDA">
            <w:pPr>
              <w:pStyle w:val="TableHeader"/>
            </w:pPr>
            <w:r w:rsidRPr="004F28D8">
              <w:t>Capacity</w:t>
            </w:r>
          </w:p>
        </w:tc>
        <w:tc>
          <w:tcPr>
            <w:tcW w:w="2701" w:type="dxa"/>
            <w:gridSpan w:val="4"/>
            <w:shd w:val="clear" w:color="auto" w:fill="BFBFBF" w:themeFill="background1" w:themeFillShade="BF"/>
            <w:vAlign w:val="bottom"/>
          </w:tcPr>
          <w:p w14:paraId="34B30E2F" w14:textId="77777777" w:rsidR="00045361" w:rsidRPr="004F28D8" w:rsidRDefault="00045361" w:rsidP="00B94CDA">
            <w:pPr>
              <w:pStyle w:val="TableHeader"/>
            </w:pPr>
            <w:r w:rsidRPr="004F28D8">
              <w:t>With Project Operations</w:t>
            </w:r>
          </w:p>
        </w:tc>
        <w:tc>
          <w:tcPr>
            <w:tcW w:w="1171" w:type="dxa"/>
            <w:vMerge w:val="restart"/>
            <w:shd w:val="clear" w:color="auto" w:fill="BFBFBF" w:themeFill="background1" w:themeFillShade="BF"/>
            <w:vAlign w:val="bottom"/>
          </w:tcPr>
          <w:p w14:paraId="5433E196" w14:textId="77777777" w:rsidR="00045361" w:rsidRPr="004F28D8" w:rsidRDefault="00045361" w:rsidP="00B94CDA">
            <w:pPr>
              <w:pStyle w:val="TableHeader"/>
            </w:pPr>
            <w:r w:rsidRPr="004F28D8">
              <w:t>Impact Type</w:t>
            </w:r>
          </w:p>
        </w:tc>
        <w:tc>
          <w:tcPr>
            <w:tcW w:w="3771" w:type="dxa"/>
            <w:vMerge w:val="restart"/>
            <w:shd w:val="clear" w:color="auto" w:fill="BFBFBF" w:themeFill="background1" w:themeFillShade="BF"/>
            <w:vAlign w:val="bottom"/>
          </w:tcPr>
          <w:p w14:paraId="65622064" w14:textId="77777777" w:rsidR="00045361" w:rsidRPr="004F28D8" w:rsidRDefault="00045361" w:rsidP="00B94CDA">
            <w:pPr>
              <w:pStyle w:val="TableHeader"/>
            </w:pPr>
            <w:r w:rsidRPr="004F28D8">
              <w:t>Mitigation Measure</w:t>
            </w:r>
          </w:p>
        </w:tc>
        <w:tc>
          <w:tcPr>
            <w:tcW w:w="1285" w:type="dxa"/>
            <w:vMerge w:val="restart"/>
            <w:shd w:val="clear" w:color="auto" w:fill="BFBFBF" w:themeFill="background1" w:themeFillShade="BF"/>
            <w:vAlign w:val="bottom"/>
          </w:tcPr>
          <w:p w14:paraId="0081818F" w14:textId="77777777" w:rsidR="00045361" w:rsidRPr="004F28D8" w:rsidRDefault="00045361" w:rsidP="00B94CDA">
            <w:pPr>
              <w:pStyle w:val="TableHeader"/>
            </w:pPr>
            <w:r w:rsidRPr="004F28D8">
              <w:t>Mitigated to Below a Level of Significance</w:t>
            </w:r>
          </w:p>
        </w:tc>
      </w:tr>
      <w:tr w:rsidR="00045361" w:rsidRPr="004F28D8" w14:paraId="4BDD34CF" w14:textId="77777777" w:rsidTr="007F6657">
        <w:trPr>
          <w:cantSplit/>
          <w:tblHeader/>
          <w:jc w:val="center"/>
        </w:trPr>
        <w:tc>
          <w:tcPr>
            <w:tcW w:w="1195" w:type="dxa"/>
            <w:vMerge/>
          </w:tcPr>
          <w:p w14:paraId="4A9BF304" w14:textId="77777777" w:rsidR="00045361" w:rsidRPr="004F28D8" w:rsidRDefault="00045361" w:rsidP="00B94CDA">
            <w:pPr>
              <w:spacing w:before="60" w:after="60"/>
              <w:rPr>
                <w:bCs/>
              </w:rPr>
            </w:pPr>
          </w:p>
        </w:tc>
        <w:tc>
          <w:tcPr>
            <w:tcW w:w="630" w:type="dxa"/>
            <w:vMerge/>
          </w:tcPr>
          <w:p w14:paraId="5BC6CCC2" w14:textId="77777777" w:rsidR="00045361" w:rsidRPr="004F28D8" w:rsidRDefault="00045361" w:rsidP="00B94CDA">
            <w:pPr>
              <w:spacing w:before="60" w:after="60"/>
              <w:rPr>
                <w:bCs/>
              </w:rPr>
            </w:pPr>
          </w:p>
        </w:tc>
        <w:tc>
          <w:tcPr>
            <w:tcW w:w="1491" w:type="dxa"/>
            <w:vMerge/>
          </w:tcPr>
          <w:p w14:paraId="74AA1A12" w14:textId="77777777" w:rsidR="00045361" w:rsidRPr="004F28D8" w:rsidRDefault="00045361" w:rsidP="00B94CDA">
            <w:pPr>
              <w:spacing w:before="60" w:after="60"/>
              <w:rPr>
                <w:bCs/>
              </w:rPr>
            </w:pPr>
          </w:p>
        </w:tc>
        <w:tc>
          <w:tcPr>
            <w:tcW w:w="946" w:type="dxa"/>
            <w:vMerge/>
          </w:tcPr>
          <w:p w14:paraId="3CB71E73" w14:textId="77777777" w:rsidR="00045361" w:rsidRPr="004F28D8" w:rsidRDefault="00045361" w:rsidP="00B94CDA">
            <w:pPr>
              <w:spacing w:before="60" w:after="60"/>
              <w:jc w:val="center"/>
            </w:pPr>
          </w:p>
        </w:tc>
        <w:tc>
          <w:tcPr>
            <w:tcW w:w="1406" w:type="dxa"/>
            <w:gridSpan w:val="2"/>
            <w:shd w:val="clear" w:color="auto" w:fill="D9D9D9" w:themeFill="background1" w:themeFillShade="D9"/>
            <w:vAlign w:val="bottom"/>
          </w:tcPr>
          <w:p w14:paraId="5817E9A2" w14:textId="77777777" w:rsidR="00045361" w:rsidRPr="004F28D8" w:rsidRDefault="00045361" w:rsidP="00B94CDA">
            <w:pPr>
              <w:pStyle w:val="TableSubheading"/>
            </w:pPr>
            <w:r w:rsidRPr="004F28D8">
              <w:t>Without Mitigation</w:t>
            </w:r>
          </w:p>
        </w:tc>
        <w:tc>
          <w:tcPr>
            <w:tcW w:w="1295" w:type="dxa"/>
            <w:gridSpan w:val="2"/>
            <w:shd w:val="clear" w:color="auto" w:fill="D9D9D9" w:themeFill="background1" w:themeFillShade="D9"/>
            <w:vAlign w:val="bottom"/>
          </w:tcPr>
          <w:p w14:paraId="286ACD1C" w14:textId="77777777" w:rsidR="00045361" w:rsidRPr="004F28D8" w:rsidRDefault="00045361" w:rsidP="00B94CDA">
            <w:pPr>
              <w:pStyle w:val="TableSubheading"/>
            </w:pPr>
            <w:r w:rsidRPr="004F28D8">
              <w:t>With Mitigation</w:t>
            </w:r>
          </w:p>
        </w:tc>
        <w:tc>
          <w:tcPr>
            <w:tcW w:w="1171" w:type="dxa"/>
            <w:vMerge/>
          </w:tcPr>
          <w:p w14:paraId="244B7C2C" w14:textId="77777777" w:rsidR="00045361" w:rsidRPr="004F28D8" w:rsidRDefault="00045361" w:rsidP="00B94CDA">
            <w:pPr>
              <w:spacing w:before="60" w:after="60"/>
              <w:jc w:val="center"/>
            </w:pPr>
          </w:p>
        </w:tc>
        <w:tc>
          <w:tcPr>
            <w:tcW w:w="3771" w:type="dxa"/>
            <w:vMerge/>
          </w:tcPr>
          <w:p w14:paraId="7EE76505" w14:textId="77777777" w:rsidR="00045361" w:rsidRPr="004F28D8" w:rsidRDefault="00045361" w:rsidP="00B94CDA">
            <w:pPr>
              <w:spacing w:before="60" w:after="60"/>
              <w:jc w:val="center"/>
            </w:pPr>
          </w:p>
        </w:tc>
        <w:tc>
          <w:tcPr>
            <w:tcW w:w="1285" w:type="dxa"/>
            <w:vMerge/>
          </w:tcPr>
          <w:p w14:paraId="0E1B6422" w14:textId="77777777" w:rsidR="00045361" w:rsidRPr="004F28D8" w:rsidRDefault="00045361" w:rsidP="00B94CDA">
            <w:pPr>
              <w:spacing w:before="60" w:after="60"/>
              <w:jc w:val="center"/>
            </w:pPr>
          </w:p>
        </w:tc>
      </w:tr>
      <w:tr w:rsidR="00045361" w:rsidRPr="004F28D8" w14:paraId="7DF69C6C" w14:textId="77777777" w:rsidTr="007F6657">
        <w:trPr>
          <w:cantSplit/>
          <w:tblHeader/>
          <w:jc w:val="center"/>
        </w:trPr>
        <w:tc>
          <w:tcPr>
            <w:tcW w:w="1195" w:type="dxa"/>
            <w:vMerge/>
          </w:tcPr>
          <w:p w14:paraId="003FB57B" w14:textId="77777777" w:rsidR="00045361" w:rsidRPr="004F28D8" w:rsidRDefault="00045361" w:rsidP="00B94CDA">
            <w:pPr>
              <w:spacing w:before="60" w:after="60"/>
              <w:rPr>
                <w:bCs/>
              </w:rPr>
            </w:pPr>
          </w:p>
        </w:tc>
        <w:tc>
          <w:tcPr>
            <w:tcW w:w="630" w:type="dxa"/>
            <w:vMerge/>
          </w:tcPr>
          <w:p w14:paraId="2721DFB7" w14:textId="77777777" w:rsidR="00045361" w:rsidRPr="004F28D8" w:rsidRDefault="00045361" w:rsidP="00B94CDA">
            <w:pPr>
              <w:spacing w:before="60" w:after="60"/>
              <w:rPr>
                <w:bCs/>
              </w:rPr>
            </w:pPr>
          </w:p>
        </w:tc>
        <w:tc>
          <w:tcPr>
            <w:tcW w:w="1491" w:type="dxa"/>
            <w:vMerge/>
          </w:tcPr>
          <w:p w14:paraId="59903384" w14:textId="77777777" w:rsidR="00045361" w:rsidRPr="004F28D8" w:rsidRDefault="00045361" w:rsidP="00B94CDA">
            <w:pPr>
              <w:spacing w:before="60" w:after="60"/>
              <w:rPr>
                <w:bCs/>
              </w:rPr>
            </w:pPr>
          </w:p>
        </w:tc>
        <w:tc>
          <w:tcPr>
            <w:tcW w:w="946" w:type="dxa"/>
            <w:vMerge/>
          </w:tcPr>
          <w:p w14:paraId="0C15347C" w14:textId="77777777" w:rsidR="00045361" w:rsidRPr="004F28D8" w:rsidRDefault="00045361" w:rsidP="00B94CDA">
            <w:pPr>
              <w:spacing w:before="60" w:after="60"/>
              <w:jc w:val="center"/>
            </w:pPr>
          </w:p>
        </w:tc>
        <w:tc>
          <w:tcPr>
            <w:tcW w:w="664" w:type="dxa"/>
            <w:shd w:val="clear" w:color="auto" w:fill="F2F2F2" w:themeFill="background1" w:themeFillShade="F2"/>
            <w:vAlign w:val="bottom"/>
          </w:tcPr>
          <w:p w14:paraId="248B313F" w14:textId="77777777" w:rsidR="00045361" w:rsidRPr="004F28D8" w:rsidRDefault="00045361" w:rsidP="00B94CDA">
            <w:pPr>
              <w:pStyle w:val="TableSubheading"/>
            </w:pPr>
            <w:r w:rsidRPr="004F28D8">
              <w:t>LOS</w:t>
            </w:r>
          </w:p>
        </w:tc>
        <w:tc>
          <w:tcPr>
            <w:tcW w:w="742" w:type="dxa"/>
            <w:shd w:val="clear" w:color="auto" w:fill="F2F2F2" w:themeFill="background1" w:themeFillShade="F2"/>
            <w:vAlign w:val="bottom"/>
          </w:tcPr>
          <w:p w14:paraId="0AECFA35" w14:textId="77777777" w:rsidR="00045361" w:rsidRPr="004F28D8" w:rsidRDefault="00045361" w:rsidP="00B94CDA">
            <w:pPr>
              <w:pStyle w:val="TableSubheading"/>
            </w:pPr>
            <w:r w:rsidRPr="004F28D8">
              <w:t>V/C</w:t>
            </w:r>
          </w:p>
        </w:tc>
        <w:tc>
          <w:tcPr>
            <w:tcW w:w="675" w:type="dxa"/>
            <w:shd w:val="clear" w:color="auto" w:fill="F2F2F2" w:themeFill="background1" w:themeFillShade="F2"/>
            <w:vAlign w:val="bottom"/>
          </w:tcPr>
          <w:p w14:paraId="40477F32" w14:textId="77777777" w:rsidR="00045361" w:rsidRPr="004F28D8" w:rsidRDefault="00045361" w:rsidP="00B94CDA">
            <w:pPr>
              <w:pStyle w:val="TableSubheading"/>
            </w:pPr>
            <w:r w:rsidRPr="004F28D8">
              <w:t>LOS</w:t>
            </w:r>
          </w:p>
        </w:tc>
        <w:tc>
          <w:tcPr>
            <w:tcW w:w="620" w:type="dxa"/>
            <w:shd w:val="clear" w:color="auto" w:fill="F2F2F2" w:themeFill="background1" w:themeFillShade="F2"/>
            <w:vAlign w:val="bottom"/>
          </w:tcPr>
          <w:p w14:paraId="11E786FF" w14:textId="77777777" w:rsidR="00045361" w:rsidRPr="004F28D8" w:rsidRDefault="00045361" w:rsidP="00B94CDA">
            <w:pPr>
              <w:pStyle w:val="TableSubheading"/>
            </w:pPr>
            <w:r w:rsidRPr="004F28D8">
              <w:t>V/C</w:t>
            </w:r>
          </w:p>
        </w:tc>
        <w:tc>
          <w:tcPr>
            <w:tcW w:w="1171" w:type="dxa"/>
            <w:vMerge/>
          </w:tcPr>
          <w:p w14:paraId="7A329257" w14:textId="77777777" w:rsidR="00045361" w:rsidRPr="004F28D8" w:rsidRDefault="00045361" w:rsidP="00B94CDA">
            <w:pPr>
              <w:spacing w:before="60" w:after="60"/>
              <w:jc w:val="center"/>
            </w:pPr>
          </w:p>
        </w:tc>
        <w:tc>
          <w:tcPr>
            <w:tcW w:w="3771" w:type="dxa"/>
            <w:vMerge/>
          </w:tcPr>
          <w:p w14:paraId="01250C2B" w14:textId="77777777" w:rsidR="00045361" w:rsidRPr="004F28D8" w:rsidRDefault="00045361" w:rsidP="00B94CDA">
            <w:pPr>
              <w:spacing w:before="60" w:after="60"/>
              <w:jc w:val="center"/>
            </w:pPr>
          </w:p>
        </w:tc>
        <w:tc>
          <w:tcPr>
            <w:tcW w:w="1285" w:type="dxa"/>
            <w:vMerge/>
          </w:tcPr>
          <w:p w14:paraId="05508B24" w14:textId="77777777" w:rsidR="00045361" w:rsidRPr="004F28D8" w:rsidRDefault="00045361" w:rsidP="00B94CDA">
            <w:pPr>
              <w:spacing w:before="60" w:after="60"/>
              <w:jc w:val="center"/>
            </w:pPr>
          </w:p>
        </w:tc>
      </w:tr>
      <w:tr w:rsidR="00045361" w:rsidRPr="004F28D8" w14:paraId="49CA8AB8" w14:textId="77777777" w:rsidTr="007F6657">
        <w:trPr>
          <w:cantSplit/>
          <w:jc w:val="center"/>
        </w:trPr>
        <w:tc>
          <w:tcPr>
            <w:tcW w:w="1195" w:type="dxa"/>
          </w:tcPr>
          <w:p w14:paraId="78DBD75A" w14:textId="77777777" w:rsidR="00045361" w:rsidRPr="004F28D8" w:rsidRDefault="00045361" w:rsidP="00045361">
            <w:pPr>
              <w:pStyle w:val="TableText"/>
            </w:pPr>
            <w:r w:rsidRPr="004F28D8">
              <w:t>Escondido</w:t>
            </w:r>
          </w:p>
        </w:tc>
        <w:tc>
          <w:tcPr>
            <w:tcW w:w="630" w:type="dxa"/>
          </w:tcPr>
          <w:p w14:paraId="24E1805F" w14:textId="77777777" w:rsidR="00045361" w:rsidRPr="004F28D8" w:rsidRDefault="00045361" w:rsidP="00045361">
            <w:pPr>
              <w:pStyle w:val="TableText"/>
            </w:pPr>
            <w:r w:rsidRPr="004F28D8">
              <w:t>TR-3</w:t>
            </w:r>
          </w:p>
        </w:tc>
        <w:tc>
          <w:tcPr>
            <w:tcW w:w="1491" w:type="dxa"/>
          </w:tcPr>
          <w:p w14:paraId="7A068CE8" w14:textId="77777777" w:rsidR="00045361" w:rsidRPr="004F28D8" w:rsidRDefault="00045361" w:rsidP="00045361">
            <w:pPr>
              <w:pStyle w:val="TableText"/>
            </w:pPr>
            <w:r w:rsidRPr="004F28D8">
              <w:t xml:space="preserve">10. El Norte Pkwy: Nutmeg St to </w:t>
            </w:r>
            <w:r w:rsidRPr="004F28D8">
              <w:br/>
              <w:t>I-15 SB Ramps</w:t>
            </w:r>
          </w:p>
        </w:tc>
        <w:tc>
          <w:tcPr>
            <w:tcW w:w="946" w:type="dxa"/>
          </w:tcPr>
          <w:p w14:paraId="68589CA9" w14:textId="77777777" w:rsidR="00045361" w:rsidRPr="004F28D8" w:rsidRDefault="00045361" w:rsidP="00045361">
            <w:pPr>
              <w:pStyle w:val="TableText"/>
            </w:pPr>
            <w:r w:rsidRPr="004F28D8">
              <w:t>37,000</w:t>
            </w:r>
          </w:p>
        </w:tc>
        <w:tc>
          <w:tcPr>
            <w:tcW w:w="664" w:type="dxa"/>
            <w:shd w:val="clear" w:color="auto" w:fill="auto"/>
          </w:tcPr>
          <w:p w14:paraId="2A7EED51" w14:textId="77777777" w:rsidR="00045361" w:rsidRPr="004F28D8" w:rsidRDefault="00045361" w:rsidP="00045361">
            <w:pPr>
              <w:pStyle w:val="TableText"/>
            </w:pPr>
            <w:r w:rsidRPr="004F28D8">
              <w:t>E</w:t>
            </w:r>
          </w:p>
        </w:tc>
        <w:tc>
          <w:tcPr>
            <w:tcW w:w="742" w:type="dxa"/>
            <w:shd w:val="clear" w:color="auto" w:fill="auto"/>
          </w:tcPr>
          <w:p w14:paraId="626301CF" w14:textId="77777777" w:rsidR="00045361" w:rsidRPr="004F28D8" w:rsidRDefault="00045361" w:rsidP="00045361">
            <w:pPr>
              <w:pStyle w:val="TableText"/>
            </w:pPr>
            <w:r w:rsidRPr="004F28D8">
              <w:t>0.976</w:t>
            </w:r>
          </w:p>
        </w:tc>
        <w:tc>
          <w:tcPr>
            <w:tcW w:w="675" w:type="dxa"/>
            <w:shd w:val="clear" w:color="auto" w:fill="auto"/>
          </w:tcPr>
          <w:p w14:paraId="0B4943AF" w14:textId="77777777" w:rsidR="00045361" w:rsidRPr="004F28D8" w:rsidRDefault="00045361" w:rsidP="00045361">
            <w:pPr>
              <w:pStyle w:val="TableText"/>
            </w:pPr>
            <w:r w:rsidRPr="004F28D8">
              <w:t>—</w:t>
            </w:r>
          </w:p>
        </w:tc>
        <w:tc>
          <w:tcPr>
            <w:tcW w:w="620" w:type="dxa"/>
            <w:shd w:val="clear" w:color="auto" w:fill="auto"/>
          </w:tcPr>
          <w:p w14:paraId="14B6501E" w14:textId="77777777" w:rsidR="00045361" w:rsidRPr="004F28D8" w:rsidRDefault="00045361" w:rsidP="00045361">
            <w:pPr>
              <w:pStyle w:val="TableText"/>
            </w:pPr>
            <w:r w:rsidRPr="004F28D8">
              <w:t>—</w:t>
            </w:r>
          </w:p>
        </w:tc>
        <w:tc>
          <w:tcPr>
            <w:tcW w:w="1171" w:type="dxa"/>
          </w:tcPr>
          <w:p w14:paraId="312C4393" w14:textId="77777777" w:rsidR="00045361" w:rsidRPr="004F28D8" w:rsidRDefault="00045361" w:rsidP="00045361">
            <w:pPr>
              <w:pStyle w:val="TableText"/>
            </w:pPr>
            <w:r w:rsidRPr="004F28D8">
              <w:t>Near-Term Direct &amp; Cumulative</w:t>
            </w:r>
          </w:p>
        </w:tc>
        <w:tc>
          <w:tcPr>
            <w:tcW w:w="3771" w:type="dxa"/>
          </w:tcPr>
          <w:p w14:paraId="0A292C7B" w14:textId="77777777" w:rsidR="00045361" w:rsidRPr="004F28D8" w:rsidRDefault="00045361" w:rsidP="00045361">
            <w:pPr>
              <w:pStyle w:val="TableText"/>
            </w:pPr>
            <w:r w:rsidRPr="004F28D8">
              <w:t xml:space="preserve">Revise and enhance the right-turn/right edgeline/turn-lane striping serving the commercial uses between Bourbon Road and the I-15 southbound ramps to improve ingress and reduce driver confusion. Restrict NB left-turns from Bourbon Road with striping and signage. Permit EB to WB U-turns at the El Norte Parkway/I-15 NB ramps intersection. Additionally, construction of </w:t>
            </w:r>
            <w:r w:rsidRPr="004F28D8">
              <w:rPr>
                <w:b/>
              </w:rPr>
              <w:t>M-TR-6</w:t>
            </w:r>
            <w:r w:rsidRPr="004F28D8">
              <w:t xml:space="preserve"> and </w:t>
            </w:r>
            <w:r w:rsidRPr="004F28D8">
              <w:rPr>
                <w:b/>
              </w:rPr>
              <w:t>M-TR-5</w:t>
            </w:r>
            <w:r w:rsidRPr="004F28D8">
              <w:t xml:space="preserve"> would improve operations on this segment.</w:t>
            </w:r>
          </w:p>
        </w:tc>
        <w:tc>
          <w:tcPr>
            <w:tcW w:w="1285" w:type="dxa"/>
          </w:tcPr>
          <w:p w14:paraId="689C287F" w14:textId="77777777" w:rsidR="00045361" w:rsidRPr="004F28D8" w:rsidRDefault="00045361" w:rsidP="00045361">
            <w:pPr>
              <w:pStyle w:val="TableText"/>
            </w:pPr>
            <w:r w:rsidRPr="004F28D8">
              <w:t>Yes</w:t>
            </w:r>
          </w:p>
        </w:tc>
      </w:tr>
      <w:tr w:rsidR="00045361" w:rsidRPr="004F28D8" w14:paraId="3BB52E4B" w14:textId="77777777" w:rsidTr="007F6657">
        <w:trPr>
          <w:cantSplit/>
          <w:jc w:val="center"/>
        </w:trPr>
        <w:tc>
          <w:tcPr>
            <w:tcW w:w="1195" w:type="dxa"/>
          </w:tcPr>
          <w:p w14:paraId="7A3894F9" w14:textId="77777777" w:rsidR="00045361" w:rsidRPr="004F28D8" w:rsidRDefault="00045361" w:rsidP="00045361">
            <w:pPr>
              <w:pStyle w:val="TableText"/>
            </w:pPr>
            <w:r w:rsidRPr="004F28D8">
              <w:t>Escondido</w:t>
            </w:r>
          </w:p>
        </w:tc>
        <w:tc>
          <w:tcPr>
            <w:tcW w:w="630" w:type="dxa"/>
          </w:tcPr>
          <w:p w14:paraId="67B81661" w14:textId="77777777" w:rsidR="00045361" w:rsidRPr="004F28D8" w:rsidRDefault="00045361" w:rsidP="00045361">
            <w:pPr>
              <w:pStyle w:val="TableText"/>
            </w:pPr>
            <w:r w:rsidRPr="004F28D8">
              <w:t>TR-4</w:t>
            </w:r>
          </w:p>
        </w:tc>
        <w:tc>
          <w:tcPr>
            <w:tcW w:w="1491" w:type="dxa"/>
          </w:tcPr>
          <w:p w14:paraId="1C3F8618" w14:textId="77777777" w:rsidR="00045361" w:rsidRPr="004F28D8" w:rsidRDefault="00045361" w:rsidP="00045361">
            <w:pPr>
              <w:pStyle w:val="TableText"/>
            </w:pPr>
            <w:r w:rsidRPr="004F28D8">
              <w:t>15. Nutmeg St: Country Club Ln to Via Alexandra</w:t>
            </w:r>
          </w:p>
        </w:tc>
        <w:tc>
          <w:tcPr>
            <w:tcW w:w="946" w:type="dxa"/>
          </w:tcPr>
          <w:p w14:paraId="4C080E0D" w14:textId="77777777" w:rsidR="00045361" w:rsidRPr="004F28D8" w:rsidRDefault="00045361" w:rsidP="00045361">
            <w:pPr>
              <w:pStyle w:val="TableText"/>
            </w:pPr>
            <w:r w:rsidRPr="004F28D8">
              <w:t>10,000</w:t>
            </w:r>
          </w:p>
        </w:tc>
        <w:tc>
          <w:tcPr>
            <w:tcW w:w="664" w:type="dxa"/>
            <w:shd w:val="clear" w:color="auto" w:fill="auto"/>
          </w:tcPr>
          <w:p w14:paraId="6C0FDF90" w14:textId="77777777" w:rsidR="00045361" w:rsidRPr="004F28D8" w:rsidRDefault="00045361" w:rsidP="00045361">
            <w:pPr>
              <w:pStyle w:val="TableText"/>
            </w:pPr>
            <w:r w:rsidRPr="004F28D8">
              <w:t>E</w:t>
            </w:r>
          </w:p>
        </w:tc>
        <w:tc>
          <w:tcPr>
            <w:tcW w:w="742" w:type="dxa"/>
            <w:shd w:val="clear" w:color="auto" w:fill="auto"/>
          </w:tcPr>
          <w:p w14:paraId="38008528" w14:textId="77777777" w:rsidR="00045361" w:rsidRPr="004F28D8" w:rsidRDefault="00045361" w:rsidP="00045361">
            <w:pPr>
              <w:pStyle w:val="TableText"/>
            </w:pPr>
            <w:r w:rsidRPr="004F28D8">
              <w:t>0.928</w:t>
            </w:r>
          </w:p>
        </w:tc>
        <w:tc>
          <w:tcPr>
            <w:tcW w:w="675" w:type="dxa"/>
            <w:shd w:val="clear" w:color="auto" w:fill="auto"/>
          </w:tcPr>
          <w:p w14:paraId="07013450" w14:textId="77777777" w:rsidR="00045361" w:rsidRPr="004F28D8" w:rsidRDefault="00045361" w:rsidP="00045361">
            <w:pPr>
              <w:pStyle w:val="TableText"/>
            </w:pPr>
            <w:r w:rsidRPr="004F28D8">
              <w:t>—</w:t>
            </w:r>
          </w:p>
        </w:tc>
        <w:tc>
          <w:tcPr>
            <w:tcW w:w="620" w:type="dxa"/>
            <w:shd w:val="clear" w:color="auto" w:fill="auto"/>
          </w:tcPr>
          <w:p w14:paraId="5440A04D" w14:textId="77777777" w:rsidR="00045361" w:rsidRPr="004F28D8" w:rsidRDefault="00045361" w:rsidP="00045361">
            <w:pPr>
              <w:pStyle w:val="TableText"/>
            </w:pPr>
            <w:r w:rsidRPr="004F28D8">
              <w:t>—</w:t>
            </w:r>
          </w:p>
        </w:tc>
        <w:tc>
          <w:tcPr>
            <w:tcW w:w="1171" w:type="dxa"/>
          </w:tcPr>
          <w:p w14:paraId="4E528F80" w14:textId="77777777" w:rsidR="00045361" w:rsidRPr="004F28D8" w:rsidRDefault="00045361" w:rsidP="00045361">
            <w:pPr>
              <w:pStyle w:val="TableText"/>
            </w:pPr>
            <w:r w:rsidRPr="004F28D8">
              <w:t>Near-Term Direct &amp; Cumulative</w:t>
            </w:r>
          </w:p>
        </w:tc>
        <w:tc>
          <w:tcPr>
            <w:tcW w:w="3771" w:type="dxa"/>
          </w:tcPr>
          <w:p w14:paraId="5058000F" w14:textId="77777777" w:rsidR="00045361" w:rsidRPr="004F28D8" w:rsidRDefault="00045361" w:rsidP="00045361">
            <w:pPr>
              <w:pStyle w:val="TableText"/>
            </w:pPr>
            <w:r w:rsidRPr="004F28D8">
              <w:rPr>
                <w:u w:val="single"/>
              </w:rPr>
              <w:t xml:space="preserve">Prior to issuance of a building permit for the 145th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 These improvements would also result in the clearing of trees/vegetation within the public right-of-way which would improve site visibility northerly of the driveway intersection.  Furthermore, </w:t>
            </w:r>
            <w:r w:rsidRPr="004F28D8">
              <w:rPr>
                <w:b/>
                <w:u w:val="single"/>
              </w:rPr>
              <w:t>M-TR-6</w:t>
            </w:r>
            <w:r w:rsidRPr="004F28D8">
              <w:rPr>
                <w:u w:val="single"/>
              </w:rPr>
              <w:t xml:space="preserve"> (dual southbound left-turns from Nutmeg Street to El Norte Parkway) will serve to enhance the overall Nutmeg Street corridor operations by increasing traffic flow from Nutmeg Street to El Norte Parkway</w:t>
            </w:r>
            <w:r w:rsidRPr="004F28D8">
              <w:t>.</w:t>
            </w:r>
            <w:r w:rsidRPr="004F28D8">
              <w:rPr>
                <w:strike/>
              </w:rPr>
              <w:t>SAP improvements (signal) to the Nutmeg Street/Country Club Lane intersection as well as to the El Norte Parkway/Nutmeg Street/</w:t>
            </w:r>
            <w:r w:rsidRPr="004F28D8">
              <w:rPr>
                <w:rFonts w:ascii="Arial" w:hAnsi="Arial" w:cs="Arial"/>
                <w:strike/>
              </w:rPr>
              <w:t>‌</w:t>
            </w:r>
            <w:r w:rsidRPr="004F28D8">
              <w:rPr>
                <w:strike/>
              </w:rPr>
              <w:t>Nordahl Road intersection (</w:t>
            </w:r>
            <w:r w:rsidRPr="004F28D8">
              <w:rPr>
                <w:b/>
                <w:strike/>
              </w:rPr>
              <w:t>M-TR-6</w:t>
            </w:r>
            <w:r w:rsidRPr="004F28D8">
              <w:rPr>
                <w:strike/>
              </w:rPr>
              <w:t xml:space="preserve">, dual SB lefts) will enhance the local segment and overall Nutmeg Street corridor operations. </w:t>
            </w:r>
          </w:p>
        </w:tc>
        <w:tc>
          <w:tcPr>
            <w:tcW w:w="1285" w:type="dxa"/>
          </w:tcPr>
          <w:p w14:paraId="5B072221" w14:textId="77777777" w:rsidR="00045361" w:rsidRPr="004F28D8" w:rsidRDefault="00045361" w:rsidP="00045361">
            <w:pPr>
              <w:pStyle w:val="TableText"/>
            </w:pPr>
            <w:r w:rsidRPr="004F28D8">
              <w:t>Yes</w:t>
            </w:r>
          </w:p>
        </w:tc>
      </w:tr>
      <w:tr w:rsidR="00045361" w:rsidRPr="004F28D8" w14:paraId="44747217" w14:textId="77777777" w:rsidTr="007F6657">
        <w:trPr>
          <w:cantSplit/>
          <w:jc w:val="center"/>
        </w:trPr>
        <w:tc>
          <w:tcPr>
            <w:tcW w:w="1195" w:type="dxa"/>
          </w:tcPr>
          <w:p w14:paraId="30BDD913" w14:textId="77777777" w:rsidR="00045361" w:rsidRPr="004F28D8" w:rsidRDefault="00045361" w:rsidP="00045361">
            <w:pPr>
              <w:pStyle w:val="TableText"/>
            </w:pPr>
            <w:r w:rsidRPr="004F28D8">
              <w:t>Escondido</w:t>
            </w:r>
          </w:p>
        </w:tc>
        <w:tc>
          <w:tcPr>
            <w:tcW w:w="630" w:type="dxa"/>
          </w:tcPr>
          <w:p w14:paraId="7E3D81F8" w14:textId="77777777" w:rsidR="00045361" w:rsidRPr="004F28D8" w:rsidRDefault="00045361" w:rsidP="00045361">
            <w:pPr>
              <w:pStyle w:val="TableText"/>
            </w:pPr>
            <w:r w:rsidRPr="004F28D8">
              <w:t>TR-7</w:t>
            </w:r>
          </w:p>
        </w:tc>
        <w:tc>
          <w:tcPr>
            <w:tcW w:w="1491" w:type="dxa"/>
          </w:tcPr>
          <w:p w14:paraId="18AFFFA8" w14:textId="77777777" w:rsidR="00045361" w:rsidRPr="004F28D8" w:rsidRDefault="00045361" w:rsidP="00045361">
            <w:pPr>
              <w:pStyle w:val="TableText"/>
            </w:pPr>
            <w:r w:rsidRPr="004F28D8">
              <w:t xml:space="preserve">17. Bennett Ave: El Norte Pkwy to Toyon Glen </w:t>
            </w:r>
            <w:r w:rsidRPr="004F28D8">
              <w:rPr>
                <w:vertAlign w:val="superscript"/>
              </w:rPr>
              <w:t>a</w:t>
            </w:r>
          </w:p>
        </w:tc>
        <w:tc>
          <w:tcPr>
            <w:tcW w:w="946" w:type="dxa"/>
          </w:tcPr>
          <w:p w14:paraId="32EF8D8C" w14:textId="77777777" w:rsidR="00045361" w:rsidRPr="004F28D8" w:rsidRDefault="00045361" w:rsidP="00045361">
            <w:pPr>
              <w:pStyle w:val="TableText"/>
            </w:pPr>
            <w:r w:rsidRPr="004F28D8">
              <w:t>10,000</w:t>
            </w:r>
          </w:p>
        </w:tc>
        <w:tc>
          <w:tcPr>
            <w:tcW w:w="664" w:type="dxa"/>
            <w:shd w:val="clear" w:color="auto" w:fill="auto"/>
          </w:tcPr>
          <w:p w14:paraId="2B161292" w14:textId="77777777" w:rsidR="00045361" w:rsidRPr="004F28D8" w:rsidRDefault="00045361" w:rsidP="00045361">
            <w:pPr>
              <w:pStyle w:val="TableText"/>
            </w:pPr>
            <w:r w:rsidRPr="004F28D8">
              <w:t>D</w:t>
            </w:r>
          </w:p>
        </w:tc>
        <w:tc>
          <w:tcPr>
            <w:tcW w:w="742" w:type="dxa"/>
            <w:shd w:val="clear" w:color="auto" w:fill="auto"/>
          </w:tcPr>
          <w:p w14:paraId="08D3354C" w14:textId="77777777" w:rsidR="00045361" w:rsidRPr="004F28D8" w:rsidRDefault="00045361" w:rsidP="00045361">
            <w:pPr>
              <w:pStyle w:val="TableText"/>
            </w:pPr>
            <w:r w:rsidRPr="004F28D8">
              <w:t>0.791</w:t>
            </w:r>
          </w:p>
        </w:tc>
        <w:tc>
          <w:tcPr>
            <w:tcW w:w="675" w:type="dxa"/>
            <w:shd w:val="clear" w:color="auto" w:fill="auto"/>
          </w:tcPr>
          <w:p w14:paraId="29B05850" w14:textId="77777777" w:rsidR="00045361" w:rsidRPr="004F28D8" w:rsidRDefault="00045361" w:rsidP="00045361">
            <w:pPr>
              <w:pStyle w:val="TableText"/>
            </w:pPr>
            <w:r w:rsidRPr="004F28D8">
              <w:t>—</w:t>
            </w:r>
          </w:p>
        </w:tc>
        <w:tc>
          <w:tcPr>
            <w:tcW w:w="620" w:type="dxa"/>
            <w:shd w:val="clear" w:color="auto" w:fill="auto"/>
          </w:tcPr>
          <w:p w14:paraId="6D38B546" w14:textId="77777777" w:rsidR="00045361" w:rsidRPr="004F28D8" w:rsidRDefault="00045361" w:rsidP="00045361">
            <w:pPr>
              <w:pStyle w:val="TableText"/>
            </w:pPr>
            <w:r w:rsidRPr="004F28D8">
              <w:t>—</w:t>
            </w:r>
          </w:p>
        </w:tc>
        <w:tc>
          <w:tcPr>
            <w:tcW w:w="1171" w:type="dxa"/>
          </w:tcPr>
          <w:p w14:paraId="338F31D2" w14:textId="77777777" w:rsidR="00045361" w:rsidRPr="004F28D8" w:rsidRDefault="00045361" w:rsidP="00045361">
            <w:pPr>
              <w:pStyle w:val="TableText"/>
            </w:pPr>
            <w:r w:rsidRPr="004F28D8">
              <w:t>Near-term Cumulative Only</w:t>
            </w:r>
          </w:p>
        </w:tc>
        <w:tc>
          <w:tcPr>
            <w:tcW w:w="3771" w:type="dxa"/>
          </w:tcPr>
          <w:p w14:paraId="177714A4" w14:textId="77777777" w:rsidR="00045361" w:rsidRPr="004F28D8" w:rsidRDefault="00045361" w:rsidP="00045361">
            <w:pPr>
              <w:pStyle w:val="TableText"/>
            </w:pPr>
            <w:r w:rsidRPr="004F28D8">
              <w:t>Remove intermittent left-turn pockets and restripe with a two-way left-turn lane between El Norte Parkway and Toyon Glen.</w:t>
            </w:r>
          </w:p>
        </w:tc>
        <w:tc>
          <w:tcPr>
            <w:tcW w:w="1285" w:type="dxa"/>
          </w:tcPr>
          <w:p w14:paraId="4E5F98C4" w14:textId="77777777" w:rsidR="00045361" w:rsidRPr="004F28D8" w:rsidRDefault="00045361" w:rsidP="00045361">
            <w:pPr>
              <w:pStyle w:val="TableText"/>
            </w:pPr>
            <w:r w:rsidRPr="004F28D8">
              <w:t>Yes</w:t>
            </w:r>
          </w:p>
        </w:tc>
      </w:tr>
    </w:tbl>
    <w:p w14:paraId="4249C2DC" w14:textId="77777777" w:rsidR="00045361" w:rsidRPr="00CC2043" w:rsidRDefault="00045361" w:rsidP="00045361">
      <w:pPr>
        <w:spacing w:before="120" w:after="120" w:line="317" w:lineRule="exact"/>
      </w:pPr>
    </w:p>
    <w:p w14:paraId="2BDB1FAE" w14:textId="77777777" w:rsidR="00045361" w:rsidRDefault="00045361" w:rsidP="008B7EA9">
      <w:pPr>
        <w:spacing w:before="120" w:after="120" w:line="317" w:lineRule="exact"/>
        <w:sectPr w:rsidR="00045361" w:rsidSect="0017536B">
          <w:headerReference w:type="default" r:id="rId9"/>
          <w:footerReference w:type="default" r:id="rId10"/>
          <w:pgSz w:w="15840" w:h="12240" w:orient="landscape"/>
          <w:pgMar w:top="1440" w:right="1440" w:bottom="1440" w:left="1440" w:header="720" w:footer="720" w:gutter="0"/>
          <w:cols w:space="720"/>
          <w:docGrid w:linePitch="360"/>
        </w:sectPr>
      </w:pPr>
    </w:p>
    <w:p w14:paraId="7CB2AC63" w14:textId="70547D3F" w:rsidR="004E54F8" w:rsidRPr="00581F89" w:rsidRDefault="004E54F8" w:rsidP="00581F89">
      <w:pPr>
        <w:pStyle w:val="Heading2"/>
      </w:pPr>
      <w:bookmarkStart w:id="24" w:name="_Toc495587134"/>
      <w:r w:rsidRPr="00581F89">
        <w:t>Section 3.1.1, Aesthetics</w:t>
      </w:r>
      <w:bookmarkEnd w:id="24"/>
    </w:p>
    <w:p w14:paraId="1DB33851" w14:textId="24CE311C" w:rsidR="0069695A" w:rsidRPr="00CC2043" w:rsidRDefault="0069695A"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The following change was made to Section 3.1.1</w:t>
      </w:r>
      <w:r w:rsidR="004E54F8">
        <w:rPr>
          <w:i/>
          <w:lang w:eastAsia="x-none"/>
        </w:rPr>
        <w:t>,</w:t>
      </w:r>
      <w:r w:rsidRPr="00CC2043">
        <w:rPr>
          <w:i/>
          <w:lang w:eastAsia="x-none"/>
        </w:rPr>
        <w:t xml:space="preserve"> Aesthetics, page 3.1.1-1:</w:t>
      </w:r>
    </w:p>
    <w:p w14:paraId="7E032476" w14:textId="189A0643" w:rsidR="0069695A" w:rsidRDefault="0069695A" w:rsidP="00E82E5A">
      <w:pPr>
        <w:spacing w:before="120" w:after="240" w:line="317" w:lineRule="exact"/>
        <w:rPr>
          <w:spacing w:val="2"/>
          <w:lang w:val="x-none" w:eastAsia="x-none"/>
        </w:rPr>
      </w:pPr>
      <w:r w:rsidRPr="0069695A">
        <w:rPr>
          <w:spacing w:val="2"/>
          <w:lang w:val="x-none" w:eastAsia="x-none"/>
        </w:rPr>
        <w:t xml:space="preserve">This section </w:t>
      </w:r>
      <w:r w:rsidRPr="0069695A">
        <w:rPr>
          <w:spacing w:val="2"/>
          <w:lang w:eastAsia="x-none"/>
        </w:rPr>
        <w:t>addresses the</w:t>
      </w:r>
      <w:r w:rsidRPr="0069695A">
        <w:rPr>
          <w:spacing w:val="2"/>
          <w:lang w:val="x-none" w:eastAsia="x-none"/>
        </w:rPr>
        <w:t xml:space="preserve"> potential aesthetics and visual resources impacts</w:t>
      </w:r>
      <w:r w:rsidRPr="0069695A">
        <w:rPr>
          <w:spacing w:val="2"/>
          <w:lang w:eastAsia="x-none"/>
        </w:rPr>
        <w:t xml:space="preserve"> associated with</w:t>
      </w:r>
      <w:r w:rsidRPr="0069695A">
        <w:rPr>
          <w:spacing w:val="2"/>
          <w:lang w:val="x-none" w:eastAsia="x-none"/>
        </w:rPr>
        <w:t xml:space="preserve"> implementation of The Villages – Escondido Country Club</w:t>
      </w:r>
      <w:r w:rsidRPr="0069695A" w:rsidDel="00DB1CC2">
        <w:rPr>
          <w:spacing w:val="2"/>
          <w:lang w:val="x-none" w:eastAsia="x-none"/>
        </w:rPr>
        <w:t xml:space="preserve"> </w:t>
      </w:r>
      <w:r w:rsidRPr="0069695A">
        <w:rPr>
          <w:spacing w:val="2"/>
          <w:lang w:eastAsia="x-none"/>
        </w:rPr>
        <w:t xml:space="preserve">Project </w:t>
      </w:r>
      <w:r w:rsidRPr="0069695A">
        <w:rPr>
          <w:spacing w:val="2"/>
          <w:lang w:val="x-none" w:eastAsia="x-none"/>
        </w:rPr>
        <w:t xml:space="preserve">(Project). The analysis is based on a review of existing resources, technical data, and applicable laws, regulations, and guidelines. The information presented in this section was collected from a number of sources, including the </w:t>
      </w:r>
      <w:r w:rsidRPr="0069695A">
        <w:rPr>
          <w:i/>
          <w:spacing w:val="2"/>
          <w:lang w:val="x-none" w:eastAsia="x-none"/>
        </w:rPr>
        <w:t xml:space="preserve">City of </w:t>
      </w:r>
      <w:r w:rsidRPr="0069695A">
        <w:rPr>
          <w:i/>
          <w:strike/>
          <w:spacing w:val="2"/>
          <w:lang w:val="x-none" w:eastAsia="x-none"/>
        </w:rPr>
        <w:t>Encinitas</w:t>
      </w:r>
      <w:r w:rsidRPr="0069695A">
        <w:rPr>
          <w:i/>
          <w:spacing w:val="2"/>
          <w:lang w:val="x-none" w:eastAsia="x-none"/>
        </w:rPr>
        <w:t xml:space="preserve"> </w:t>
      </w:r>
      <w:r w:rsidRPr="0069695A">
        <w:rPr>
          <w:i/>
          <w:spacing w:val="2"/>
          <w:u w:val="single"/>
          <w:lang w:eastAsia="x-none"/>
        </w:rPr>
        <w:t>Escondido</w:t>
      </w:r>
      <w:r w:rsidRPr="0069695A">
        <w:rPr>
          <w:i/>
          <w:spacing w:val="2"/>
          <w:lang w:val="x-none" w:eastAsia="x-none"/>
        </w:rPr>
        <w:t xml:space="preserve"> General Plan</w:t>
      </w:r>
      <w:r w:rsidRPr="0069695A">
        <w:rPr>
          <w:spacing w:val="2"/>
          <w:lang w:val="x-none" w:eastAsia="x-none"/>
        </w:rPr>
        <w:t xml:space="preserve"> </w:t>
      </w:r>
      <w:r w:rsidRPr="0069695A">
        <w:rPr>
          <w:spacing w:val="2"/>
          <w:lang w:eastAsia="x-none"/>
        </w:rPr>
        <w:t xml:space="preserve">(General Plan) </w:t>
      </w:r>
      <w:r w:rsidRPr="0069695A">
        <w:rPr>
          <w:spacing w:val="2"/>
          <w:lang w:val="x-none" w:eastAsia="x-none"/>
        </w:rPr>
        <w:t>and visual simulations prepared for the Project.</w:t>
      </w:r>
    </w:p>
    <w:p w14:paraId="6A54D670" w14:textId="0B894553" w:rsidR="004E54F8" w:rsidRPr="00581F89" w:rsidRDefault="004E54F8" w:rsidP="00581F89">
      <w:pPr>
        <w:pStyle w:val="Heading2"/>
      </w:pPr>
      <w:bookmarkStart w:id="25" w:name="_Toc495587135"/>
      <w:r w:rsidRPr="00581F89">
        <w:t>Section 3.1.8, Recreation</w:t>
      </w:r>
      <w:bookmarkEnd w:id="25"/>
    </w:p>
    <w:p w14:paraId="55F8CA27" w14:textId="153EBEF0" w:rsidR="00974C64" w:rsidRPr="00CC2043" w:rsidRDefault="00974C64"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w:t>
      </w:r>
      <w:r>
        <w:rPr>
          <w:i/>
          <w:lang w:eastAsia="x-none"/>
        </w:rPr>
        <w:t>change was made to Section 3.1.8</w:t>
      </w:r>
      <w:r w:rsidR="004E54F8">
        <w:rPr>
          <w:i/>
          <w:lang w:eastAsia="x-none"/>
        </w:rPr>
        <w:t>,</w:t>
      </w:r>
      <w:r w:rsidRPr="00CC2043">
        <w:rPr>
          <w:i/>
          <w:lang w:eastAsia="x-none"/>
        </w:rPr>
        <w:t xml:space="preserve"> </w:t>
      </w:r>
      <w:r>
        <w:rPr>
          <w:i/>
          <w:lang w:eastAsia="x-none"/>
        </w:rPr>
        <w:t>Recreation, page 3.1.8-9</w:t>
      </w:r>
      <w:r w:rsidRPr="00CC2043">
        <w:rPr>
          <w:i/>
          <w:lang w:eastAsia="x-none"/>
        </w:rPr>
        <w:t>:</w:t>
      </w:r>
    </w:p>
    <w:p w14:paraId="2CD02C18" w14:textId="351C6E2B" w:rsidR="00974C64" w:rsidRPr="0039775E" w:rsidRDefault="00974C64" w:rsidP="00E82E5A">
      <w:pPr>
        <w:spacing w:after="240" w:line="317" w:lineRule="exact"/>
        <w:rPr>
          <w:strike/>
          <w:spacing w:val="2"/>
          <w:lang w:eastAsia="x-none"/>
        </w:rPr>
      </w:pPr>
      <w:r w:rsidRPr="00974C64">
        <w:rPr>
          <w:strike/>
          <w:spacing w:val="2"/>
          <w:lang w:val="x-none" w:eastAsia="x-none"/>
        </w:rPr>
        <w:t xml:space="preserve">Additionally, the developer would be required to pay the City’s park fee of $4,129 per dwelling unit, minus the eligible parkland provided on site by the </w:t>
      </w:r>
      <w:r w:rsidRPr="00974C64">
        <w:rPr>
          <w:strike/>
          <w:spacing w:val="2"/>
          <w:lang w:eastAsia="x-none"/>
        </w:rPr>
        <w:t>P</w:t>
      </w:r>
      <w:r w:rsidRPr="00974C64">
        <w:rPr>
          <w:strike/>
          <w:spacing w:val="2"/>
          <w:lang w:val="x-none" w:eastAsia="x-none"/>
        </w:rPr>
        <w:t xml:space="preserve">roject. This payment of $1,618,568 </w:t>
      </w:r>
      <w:r w:rsidR="003E64B0" w:rsidRPr="0039775E">
        <w:rPr>
          <w:spacing w:val="2"/>
          <w:u w:val="single"/>
          <w:lang w:val="x-none" w:eastAsia="x-none"/>
        </w:rPr>
        <w:t>This</w:t>
      </w:r>
      <w:r w:rsidR="003E64B0" w:rsidRPr="0039775E">
        <w:rPr>
          <w:spacing w:val="2"/>
          <w:lang w:val="x-none" w:eastAsia="x-none"/>
        </w:rPr>
        <w:t xml:space="preserve"> would ensure that the City’s established park land and recreational facility standards are met with respect to the additional needs created by the development.</w:t>
      </w:r>
      <w:r w:rsidR="004E54F8">
        <w:rPr>
          <w:spacing w:val="2"/>
          <w:lang w:eastAsia="x-none"/>
        </w:rPr>
        <w:t xml:space="preserve"> </w:t>
      </w:r>
      <w:r w:rsidR="004E54F8" w:rsidRPr="00CD7460">
        <w:t xml:space="preserve">Due to the </w:t>
      </w:r>
      <w:r w:rsidR="004E54F8" w:rsidRPr="00F567E7">
        <w:rPr>
          <w:strike/>
        </w:rPr>
        <w:t xml:space="preserve">payment of the park fees and the </w:t>
      </w:r>
      <w:r w:rsidR="004E54F8" w:rsidRPr="00CD7460">
        <w:t>development of on-site open space and recreation areas, increase in the use of existing neighborhood parks is not expected to result in substantial deterioration or adverse effects to the existing parks.</w:t>
      </w:r>
    </w:p>
    <w:p w14:paraId="369ED86A" w14:textId="232FC6C5" w:rsidR="00974C64" w:rsidRPr="00CC2043" w:rsidRDefault="00974C64"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w:t>
      </w:r>
      <w:r>
        <w:rPr>
          <w:i/>
          <w:lang w:eastAsia="x-none"/>
        </w:rPr>
        <w:t>change was made to Section 3.1.8</w:t>
      </w:r>
      <w:r w:rsidR="004E54F8">
        <w:rPr>
          <w:i/>
          <w:lang w:eastAsia="x-none"/>
        </w:rPr>
        <w:t>,</w:t>
      </w:r>
      <w:r w:rsidRPr="00CC2043">
        <w:rPr>
          <w:i/>
          <w:lang w:eastAsia="x-none"/>
        </w:rPr>
        <w:t xml:space="preserve"> </w:t>
      </w:r>
      <w:r>
        <w:rPr>
          <w:i/>
          <w:lang w:eastAsia="x-none"/>
        </w:rPr>
        <w:t>Recreation, page 3.1.8-9</w:t>
      </w:r>
      <w:r w:rsidRPr="00CC2043">
        <w:rPr>
          <w:i/>
          <w:lang w:eastAsia="x-none"/>
        </w:rPr>
        <w:t>:</w:t>
      </w:r>
    </w:p>
    <w:p w14:paraId="68D7B746" w14:textId="7903D366" w:rsidR="00974C64" w:rsidRPr="003E64B0" w:rsidRDefault="00974C64" w:rsidP="00E82E5A">
      <w:pPr>
        <w:spacing w:after="240" w:line="317" w:lineRule="exact"/>
        <w:rPr>
          <w:spacing w:val="2"/>
          <w:lang w:val="x-none" w:eastAsia="x-none"/>
        </w:rPr>
      </w:pPr>
      <w:r w:rsidRPr="00041C2B">
        <w:t xml:space="preserve">The Project includes construction of a clubhouse, a greenbelt, open space areas, and additional recreational facilities. </w:t>
      </w:r>
      <w:r w:rsidRPr="0039775E">
        <w:t xml:space="preserve">The developer would </w:t>
      </w:r>
      <w:r w:rsidRPr="00041C2B">
        <w:rPr>
          <w:strike/>
        </w:rPr>
        <w:t xml:space="preserve">also be required to pay the City’s park fee of $4,129 per dwelling unit, which would </w:t>
      </w:r>
      <w:r w:rsidR="003E64B0">
        <w:rPr>
          <w:u w:val="single"/>
        </w:rPr>
        <w:t xml:space="preserve">provide on-site park land provisions that </w:t>
      </w:r>
      <w:r w:rsidRPr="0039775E">
        <w:t>ensure that the park land and recreational facility standards established by the City are met with respect to the additional needs created by the development.</w:t>
      </w:r>
    </w:p>
    <w:p w14:paraId="67EEF9FA" w14:textId="7AE93546" w:rsidR="00974C64" w:rsidRPr="0039775E" w:rsidRDefault="00974C64" w:rsidP="00E82E5A">
      <w:pPr>
        <w:tabs>
          <w:tab w:val="left" w:pos="1440"/>
        </w:tabs>
        <w:autoSpaceDE w:val="0"/>
        <w:autoSpaceDN w:val="0"/>
        <w:adjustRightInd w:val="0"/>
        <w:spacing w:before="120" w:after="240" w:line="317" w:lineRule="exact"/>
        <w:ind w:left="1440" w:hanging="1440"/>
        <w:rPr>
          <w:i/>
          <w:lang w:eastAsia="x-none"/>
        </w:rPr>
      </w:pPr>
      <w:r w:rsidRPr="00974C64">
        <w:rPr>
          <w:i/>
          <w:lang w:eastAsia="x-none"/>
        </w:rPr>
        <w:t>The following change was made to Section 3.1.8</w:t>
      </w:r>
      <w:r w:rsidR="00992577">
        <w:rPr>
          <w:i/>
          <w:lang w:eastAsia="x-none"/>
        </w:rPr>
        <w:t>,</w:t>
      </w:r>
      <w:r w:rsidR="003E64B0">
        <w:rPr>
          <w:i/>
          <w:lang w:eastAsia="x-none"/>
        </w:rPr>
        <w:t xml:space="preserve"> Recreation, page 3.1.8-9</w:t>
      </w:r>
      <w:r w:rsidRPr="00974C64">
        <w:rPr>
          <w:i/>
          <w:lang w:eastAsia="x-none"/>
        </w:rPr>
        <w:t>:</w:t>
      </w:r>
    </w:p>
    <w:p w14:paraId="4D98F1F6" w14:textId="55EE1A6B" w:rsidR="00974C64" w:rsidRDefault="003E64B0" w:rsidP="00E82E5A">
      <w:pPr>
        <w:spacing w:before="120" w:after="240" w:line="317" w:lineRule="exact"/>
        <w:rPr>
          <w:spacing w:val="4"/>
        </w:rPr>
      </w:pPr>
      <w:r w:rsidRPr="00041C2B">
        <w:rPr>
          <w:spacing w:val="4"/>
        </w:rPr>
        <w:t xml:space="preserve">The Project would provide park facilities and open space that would be adequate to meet the needs of its residents and </w:t>
      </w:r>
      <w:r w:rsidRPr="00041C2B">
        <w:rPr>
          <w:strike/>
          <w:spacing w:val="4"/>
        </w:rPr>
        <w:t>would also pay the City’s park fee of $4,129 per residential unit</w:t>
      </w:r>
      <w:r w:rsidRPr="00041C2B">
        <w:rPr>
          <w:spacing w:val="4"/>
        </w:rPr>
        <w:t xml:space="preserve"> </w:t>
      </w:r>
      <w:r w:rsidRPr="00B712B5">
        <w:rPr>
          <w:spacing w:val="4"/>
          <w:u w:val="single"/>
        </w:rPr>
        <w:t>be access</w:t>
      </w:r>
      <w:r w:rsidRPr="003E64B0">
        <w:rPr>
          <w:spacing w:val="4"/>
          <w:u w:val="single"/>
        </w:rPr>
        <w:t>ible to the general public</w:t>
      </w:r>
      <w:r w:rsidRPr="003E64B0">
        <w:rPr>
          <w:spacing w:val="4"/>
        </w:rPr>
        <w:t xml:space="preserve">. </w:t>
      </w:r>
    </w:p>
    <w:p w14:paraId="68253B75" w14:textId="5FADCA18" w:rsidR="003E64B0" w:rsidRPr="005F4DD6" w:rsidRDefault="003E64B0" w:rsidP="00E82E5A">
      <w:pPr>
        <w:tabs>
          <w:tab w:val="left" w:pos="1440"/>
        </w:tabs>
        <w:autoSpaceDE w:val="0"/>
        <w:autoSpaceDN w:val="0"/>
        <w:adjustRightInd w:val="0"/>
        <w:spacing w:before="120" w:after="240" w:line="317" w:lineRule="exact"/>
        <w:ind w:left="1440" w:hanging="1440"/>
        <w:rPr>
          <w:i/>
          <w:lang w:eastAsia="x-none"/>
        </w:rPr>
      </w:pPr>
      <w:r w:rsidRPr="00974C64">
        <w:rPr>
          <w:i/>
          <w:lang w:eastAsia="x-none"/>
        </w:rPr>
        <w:t>The following change was made to Section 3.1.8</w:t>
      </w:r>
      <w:r w:rsidR="00992577">
        <w:rPr>
          <w:i/>
          <w:lang w:eastAsia="x-none"/>
        </w:rPr>
        <w:t>,</w:t>
      </w:r>
      <w:r w:rsidRPr="00974C64">
        <w:rPr>
          <w:i/>
          <w:lang w:eastAsia="x-none"/>
        </w:rPr>
        <w:t xml:space="preserve"> </w:t>
      </w:r>
      <w:r w:rsidRPr="005F4DD6">
        <w:rPr>
          <w:i/>
          <w:lang w:eastAsia="x-none"/>
        </w:rPr>
        <w:t>Recreation, page 3.1.8-10:</w:t>
      </w:r>
    </w:p>
    <w:p w14:paraId="2A786772" w14:textId="63B1EE48" w:rsidR="003E64B0" w:rsidRPr="003E64B0" w:rsidRDefault="003E64B0" w:rsidP="00E82E5A">
      <w:pPr>
        <w:spacing w:before="120" w:after="240" w:line="317" w:lineRule="exact"/>
        <w:rPr>
          <w:spacing w:val="4"/>
        </w:rPr>
      </w:pPr>
      <w:r w:rsidRPr="00041C2B">
        <w:t>Furthermore, the Project includes amenities such as a gym, swimming pool, and tennis/pickle ball court for use by residents and guests. Due to the availability of existing recreational facilities</w:t>
      </w:r>
      <w:r w:rsidRPr="00041C2B">
        <w:rPr>
          <w:strike/>
        </w:rPr>
        <w:t>, payment of the City’s park fee,</w:t>
      </w:r>
      <w:r w:rsidRPr="00B712B5">
        <w:t xml:space="preserve"> and the provided Project amenities, implementation of the Project in conjunction with cumulative projects would not cause a substantial increase in use on existing facilities.</w:t>
      </w:r>
    </w:p>
    <w:p w14:paraId="2D801330" w14:textId="292EEABD" w:rsidR="00974C64" w:rsidRPr="005F4DD6" w:rsidRDefault="00974C64" w:rsidP="00E82E5A">
      <w:pPr>
        <w:tabs>
          <w:tab w:val="left" w:pos="1440"/>
        </w:tabs>
        <w:autoSpaceDE w:val="0"/>
        <w:autoSpaceDN w:val="0"/>
        <w:adjustRightInd w:val="0"/>
        <w:spacing w:before="120" w:after="240" w:line="317" w:lineRule="exact"/>
        <w:ind w:left="1440" w:hanging="1440"/>
        <w:rPr>
          <w:i/>
          <w:lang w:eastAsia="x-none"/>
        </w:rPr>
      </w:pPr>
      <w:r w:rsidRPr="00974C64">
        <w:rPr>
          <w:i/>
          <w:lang w:eastAsia="x-none"/>
        </w:rPr>
        <w:t>The following change was made to Section 3.1.8</w:t>
      </w:r>
      <w:r w:rsidR="00992577">
        <w:rPr>
          <w:i/>
          <w:lang w:eastAsia="x-none"/>
        </w:rPr>
        <w:t>,</w:t>
      </w:r>
      <w:r w:rsidRPr="00974C64">
        <w:rPr>
          <w:i/>
          <w:lang w:eastAsia="x-none"/>
        </w:rPr>
        <w:t xml:space="preserve"> </w:t>
      </w:r>
      <w:r w:rsidRPr="005F4DD6">
        <w:rPr>
          <w:i/>
          <w:lang w:eastAsia="x-none"/>
        </w:rPr>
        <w:t>Recreation, page 3.1.8-10:</w:t>
      </w:r>
    </w:p>
    <w:p w14:paraId="082F0D43" w14:textId="114A414D" w:rsidR="00974C64" w:rsidRDefault="00974C64" w:rsidP="00E82E5A">
      <w:pPr>
        <w:spacing w:before="120" w:after="240" w:line="317" w:lineRule="exact"/>
        <w:rPr>
          <w:spacing w:val="-4"/>
        </w:rPr>
      </w:pPr>
      <w:r w:rsidRPr="00041C2B">
        <w:rPr>
          <w:strike/>
          <w:spacing w:val="-4"/>
        </w:rPr>
        <w:t>Payment of the City’s park fee and c</w:t>
      </w:r>
      <w:r w:rsidRPr="00041C2B">
        <w:rPr>
          <w:spacing w:val="-4"/>
          <w:u w:val="single"/>
        </w:rPr>
        <w:t>C</w:t>
      </w:r>
      <w:r w:rsidRPr="00041C2B">
        <w:rPr>
          <w:spacing w:val="-4"/>
        </w:rPr>
        <w:t>onstruction of new recreational facilities associated with the Project would ensure that recreational facilities throughout the City are adequately supported.</w:t>
      </w:r>
    </w:p>
    <w:p w14:paraId="78A7B280" w14:textId="77777777" w:rsidR="00992577" w:rsidRPr="0039775E" w:rsidRDefault="00992577" w:rsidP="00581F89">
      <w:pPr>
        <w:pStyle w:val="Heading2"/>
      </w:pPr>
      <w:bookmarkStart w:id="26" w:name="_Toc495587136"/>
      <w:r w:rsidRPr="00581F89">
        <w:t>Section 3.1.9, Utilities and Service Systems</w:t>
      </w:r>
      <w:bookmarkEnd w:id="26"/>
      <w:r w:rsidRPr="00581F89">
        <w:t xml:space="preserve"> </w:t>
      </w:r>
    </w:p>
    <w:p w14:paraId="68B7EFF3" w14:textId="07F01D58" w:rsidR="00DA6472" w:rsidRPr="0039775E" w:rsidRDefault="00DA6472" w:rsidP="00E82E5A">
      <w:pPr>
        <w:tabs>
          <w:tab w:val="left" w:pos="1440"/>
        </w:tabs>
        <w:autoSpaceDE w:val="0"/>
        <w:autoSpaceDN w:val="0"/>
        <w:adjustRightInd w:val="0"/>
        <w:spacing w:before="120" w:after="240" w:line="317" w:lineRule="exact"/>
        <w:ind w:left="1440" w:hanging="1440"/>
        <w:rPr>
          <w:i/>
          <w:lang w:eastAsia="x-none"/>
        </w:rPr>
      </w:pPr>
      <w:r w:rsidRPr="00974C64">
        <w:rPr>
          <w:i/>
          <w:lang w:eastAsia="x-none"/>
        </w:rPr>
        <w:t xml:space="preserve">The following </w:t>
      </w:r>
      <w:r>
        <w:rPr>
          <w:i/>
          <w:lang w:eastAsia="x-none"/>
        </w:rPr>
        <w:t>change was made to Section 3.1.9</w:t>
      </w:r>
      <w:r w:rsidR="00992577">
        <w:rPr>
          <w:i/>
          <w:lang w:eastAsia="x-none"/>
        </w:rPr>
        <w:t>,</w:t>
      </w:r>
      <w:r w:rsidRPr="00974C64">
        <w:rPr>
          <w:i/>
          <w:lang w:eastAsia="x-none"/>
        </w:rPr>
        <w:t xml:space="preserve"> </w:t>
      </w:r>
      <w:r>
        <w:rPr>
          <w:i/>
          <w:lang w:eastAsia="x-none"/>
        </w:rPr>
        <w:t>Utilities and Service Systems</w:t>
      </w:r>
      <w:r w:rsidRPr="005F4DD6">
        <w:rPr>
          <w:i/>
          <w:lang w:eastAsia="x-none"/>
        </w:rPr>
        <w:t>, pag</w:t>
      </w:r>
      <w:r>
        <w:rPr>
          <w:i/>
          <w:lang w:eastAsia="x-none"/>
        </w:rPr>
        <w:t>e 3.1.9-44:</w:t>
      </w:r>
    </w:p>
    <w:p w14:paraId="2633AECA" w14:textId="30F24391" w:rsidR="00DA6472" w:rsidRPr="00DA6472" w:rsidRDefault="00DA6472" w:rsidP="00E82E5A">
      <w:pPr>
        <w:spacing w:before="120" w:after="240" w:line="317" w:lineRule="exact"/>
        <w:rPr>
          <w:spacing w:val="2"/>
          <w:lang w:val="x-none" w:eastAsia="x-none"/>
        </w:rPr>
      </w:pPr>
      <w:r w:rsidRPr="00041C2B">
        <w:t>In addition, an EVWTP representative has indicated that there would be sufficient capacity to treat the additional Project-related water demands (Tunnell, pers. comm. 2017</w:t>
      </w:r>
      <w:r w:rsidRPr="00041C2B">
        <w:rPr>
          <w:u w:val="single"/>
        </w:rPr>
        <w:t>; Rincon 2017</w:t>
      </w:r>
      <w:r w:rsidRPr="0039775E">
        <w:t>).</w:t>
      </w:r>
    </w:p>
    <w:p w14:paraId="276FBD78" w14:textId="77777777" w:rsidR="00992577" w:rsidRPr="00581F89" w:rsidRDefault="00992577" w:rsidP="00E82E5A">
      <w:pPr>
        <w:pStyle w:val="Heading2"/>
      </w:pPr>
      <w:bookmarkStart w:id="27" w:name="_Toc495587137"/>
      <w:r w:rsidRPr="00581F89">
        <w:t>Chapter 4, Alternatives</w:t>
      </w:r>
      <w:bookmarkEnd w:id="27"/>
    </w:p>
    <w:p w14:paraId="59BAD3D8" w14:textId="2ED0449A" w:rsidR="00992577" w:rsidRPr="0039775E" w:rsidRDefault="00992577" w:rsidP="00E82E5A">
      <w:pPr>
        <w:autoSpaceDE w:val="0"/>
        <w:autoSpaceDN w:val="0"/>
        <w:adjustRightInd w:val="0"/>
        <w:spacing w:before="120" w:after="240" w:line="317" w:lineRule="exact"/>
        <w:rPr>
          <w:i/>
        </w:rPr>
      </w:pPr>
      <w:r w:rsidRPr="00974C64">
        <w:rPr>
          <w:i/>
          <w:lang w:eastAsia="x-none"/>
        </w:rPr>
        <w:t xml:space="preserve">The following </w:t>
      </w:r>
      <w:r>
        <w:rPr>
          <w:i/>
          <w:lang w:eastAsia="x-none"/>
        </w:rPr>
        <w:t>change was made to</w:t>
      </w:r>
      <w:r w:rsidRPr="0039775E">
        <w:rPr>
          <w:i/>
          <w:lang w:eastAsia="x-none"/>
        </w:rPr>
        <w:t xml:space="preserve"> </w:t>
      </w:r>
      <w:r>
        <w:rPr>
          <w:i/>
          <w:lang w:eastAsia="x-none"/>
        </w:rPr>
        <w:t xml:space="preserve">Section 4.7.1, </w:t>
      </w:r>
      <w:r w:rsidRPr="0039775E">
        <w:rPr>
          <w:i/>
        </w:rPr>
        <w:t>Reduced-Density Alternatives (158 and 138 Units) Description and Setting</w:t>
      </w:r>
      <w:r>
        <w:rPr>
          <w:i/>
        </w:rPr>
        <w:t>, page 4-10:</w:t>
      </w:r>
    </w:p>
    <w:p w14:paraId="5F4B60DC" w14:textId="1E335489" w:rsidR="00992577" w:rsidRDefault="00992577" w:rsidP="00E82E5A">
      <w:pPr>
        <w:pStyle w:val="Heading2"/>
        <w:ind w:left="0" w:firstLine="0"/>
        <w:rPr>
          <w:rFonts w:ascii="Times New Roman" w:hAnsi="Times New Roman" w:cs="Times New Roman"/>
          <w:spacing w:val="0"/>
          <w:szCs w:val="24"/>
          <w:u w:val="none"/>
        </w:rPr>
      </w:pPr>
      <w:bookmarkStart w:id="28" w:name="_Toc495587138"/>
      <w:r w:rsidRPr="0039775E">
        <w:rPr>
          <w:rFonts w:ascii="Times New Roman" w:hAnsi="Times New Roman" w:cs="Times New Roman"/>
          <w:spacing w:val="0"/>
          <w:szCs w:val="24"/>
          <w:u w:val="none"/>
        </w:rPr>
        <w:t xml:space="preserve">Lastly, although this alternative would </w:t>
      </w:r>
      <w:r w:rsidRPr="0039775E">
        <w:rPr>
          <w:rFonts w:ascii="Times New Roman" w:hAnsi="Times New Roman" w:cs="Times New Roman"/>
          <w:strike/>
          <w:spacing w:val="0"/>
          <w:szCs w:val="24"/>
          <w:u w:val="none"/>
        </w:rPr>
        <w:t>not</w:t>
      </w:r>
      <w:r w:rsidRPr="00904F63">
        <w:rPr>
          <w:rFonts w:ascii="Times New Roman" w:hAnsi="Times New Roman" w:cs="Times New Roman"/>
          <w:spacing w:val="0"/>
          <w:szCs w:val="24"/>
          <w:u w:val="none"/>
        </w:rPr>
        <w:t xml:space="preserve"> </w:t>
      </w:r>
      <w:r w:rsidRPr="0039775E">
        <w:rPr>
          <w:rFonts w:ascii="Times New Roman" w:hAnsi="Times New Roman" w:cs="Times New Roman"/>
          <w:spacing w:val="0"/>
          <w:szCs w:val="24"/>
          <w:u w:val="none"/>
        </w:rPr>
        <w:t>include</w:t>
      </w:r>
      <w:r>
        <w:rPr>
          <w:rFonts w:ascii="Times New Roman" w:hAnsi="Times New Roman" w:cs="Times New Roman"/>
          <w:spacing w:val="0"/>
          <w:szCs w:val="24"/>
          <w:u w:val="none"/>
        </w:rPr>
        <w:t xml:space="preserve"> </w:t>
      </w:r>
      <w:r w:rsidRPr="0039775E">
        <w:rPr>
          <w:rFonts w:ascii="Times New Roman" w:hAnsi="Times New Roman" w:cs="Times New Roman"/>
          <w:spacing w:val="0"/>
          <w:szCs w:val="24"/>
          <w:u w:val="none"/>
        </w:rPr>
        <w:t>the SAP,</w:t>
      </w:r>
      <w:r>
        <w:rPr>
          <w:rFonts w:ascii="Times New Roman" w:hAnsi="Times New Roman" w:cs="Times New Roman"/>
          <w:spacing w:val="0"/>
          <w:szCs w:val="24"/>
          <w:u w:val="none"/>
        </w:rPr>
        <w:t xml:space="preserve"> </w:t>
      </w:r>
      <w:r w:rsidRPr="0039775E">
        <w:rPr>
          <w:rFonts w:ascii="Times New Roman" w:hAnsi="Times New Roman" w:cs="Times New Roman"/>
          <w:strike/>
          <w:spacing w:val="0"/>
          <w:szCs w:val="24"/>
          <w:u w:val="none"/>
        </w:rPr>
        <w:t>it would include</w:t>
      </w:r>
      <w:r w:rsidRPr="0039775E">
        <w:rPr>
          <w:rFonts w:ascii="Times New Roman" w:hAnsi="Times New Roman" w:cs="Times New Roman"/>
          <w:spacing w:val="0"/>
          <w:szCs w:val="24"/>
          <w:u w:val="none"/>
        </w:rPr>
        <w:t xml:space="preserve"> </w:t>
      </w:r>
      <w:r w:rsidRPr="0039775E">
        <w:rPr>
          <w:rFonts w:ascii="Times New Roman" w:hAnsi="Times New Roman" w:cs="Times New Roman"/>
          <w:spacing w:val="0"/>
          <w:szCs w:val="24"/>
        </w:rPr>
        <w:t>and associated</w:t>
      </w:r>
      <w:r w:rsidRPr="0039775E">
        <w:rPr>
          <w:rFonts w:ascii="Times New Roman" w:hAnsi="Times New Roman" w:cs="Times New Roman"/>
          <w:spacing w:val="0"/>
          <w:szCs w:val="24"/>
          <w:u w:val="none"/>
        </w:rPr>
        <w:t xml:space="preserve"> bicycle and pedestrian improvements along Country Club Lane.</w:t>
      </w:r>
      <w:bookmarkEnd w:id="28"/>
    </w:p>
    <w:p w14:paraId="70C3BF85" w14:textId="53948421" w:rsidR="00992577" w:rsidRPr="00992577" w:rsidRDefault="00992577" w:rsidP="00E82E5A">
      <w:pPr>
        <w:pStyle w:val="BodyText"/>
        <w:rPr>
          <w:b/>
          <w:i/>
          <w:lang w:eastAsia="x-none"/>
        </w:rPr>
      </w:pPr>
      <w:r w:rsidRPr="00974C64">
        <w:rPr>
          <w:i/>
          <w:lang w:eastAsia="x-none"/>
        </w:rPr>
        <w:t xml:space="preserve">The following </w:t>
      </w:r>
      <w:r>
        <w:rPr>
          <w:i/>
          <w:lang w:eastAsia="x-none"/>
        </w:rPr>
        <w:t xml:space="preserve">change was made to Section </w:t>
      </w:r>
      <w:r w:rsidRPr="00992577">
        <w:rPr>
          <w:i/>
          <w:lang w:eastAsia="x-none"/>
        </w:rPr>
        <w:t>4.7.2</w:t>
      </w:r>
      <w:r>
        <w:rPr>
          <w:i/>
          <w:lang w:eastAsia="x-none"/>
        </w:rPr>
        <w:t xml:space="preserve">.1, </w:t>
      </w:r>
      <w:r w:rsidRPr="0039775E">
        <w:rPr>
          <w:i/>
          <w:lang w:eastAsia="x-none"/>
        </w:rPr>
        <w:t>Air Quality</w:t>
      </w:r>
      <w:r>
        <w:rPr>
          <w:i/>
          <w:lang w:eastAsia="x-none"/>
        </w:rPr>
        <w:t>, page 4-10:</w:t>
      </w:r>
    </w:p>
    <w:p w14:paraId="7EEB4AEB" w14:textId="7CEC48A2" w:rsidR="00992577" w:rsidRDefault="00992577" w:rsidP="00E82E5A">
      <w:pPr>
        <w:pStyle w:val="BodyText"/>
        <w:rPr>
          <w:i/>
          <w:lang w:eastAsia="x-none"/>
        </w:rPr>
      </w:pPr>
      <w:r>
        <w:t>Additionally</w:t>
      </w:r>
      <w:r w:rsidRPr="009A1577">
        <w:t xml:space="preserve">, </w:t>
      </w:r>
      <w:r>
        <w:t xml:space="preserve">although slightly less grading and earthwork would be required </w:t>
      </w:r>
      <w:r w:rsidRPr="0039775E">
        <w:rPr>
          <w:strike/>
        </w:rPr>
        <w:t>because these alternatives do not include the SAP</w:t>
      </w:r>
      <w:r>
        <w:t xml:space="preserve">, </w:t>
      </w:r>
      <w:r w:rsidRPr="009A1577">
        <w:t xml:space="preserve">the same type of equipment would be used </w:t>
      </w:r>
      <w:r>
        <w:t xml:space="preserve">and the </w:t>
      </w:r>
      <w:r w:rsidRPr="009A1577">
        <w:t xml:space="preserve">amount of area disturbed would </w:t>
      </w:r>
      <w:r>
        <w:t>be only slightly less</w:t>
      </w:r>
      <w:r w:rsidRPr="009A1577">
        <w:t xml:space="preserve"> under these alternatives because the lots sizes would be larger.</w:t>
      </w:r>
    </w:p>
    <w:p w14:paraId="603DC71F" w14:textId="740594EF" w:rsidR="00992577" w:rsidRDefault="00992577" w:rsidP="00E82E5A">
      <w:pPr>
        <w:pStyle w:val="BodyText"/>
        <w:rPr>
          <w:i/>
          <w:lang w:eastAsia="x-none"/>
        </w:rPr>
      </w:pPr>
      <w:r w:rsidRPr="00974C64">
        <w:rPr>
          <w:i/>
          <w:lang w:eastAsia="x-none"/>
        </w:rPr>
        <w:t xml:space="preserve">The following </w:t>
      </w:r>
      <w:r>
        <w:rPr>
          <w:i/>
          <w:lang w:eastAsia="x-none"/>
        </w:rPr>
        <w:t xml:space="preserve">change was made to Section </w:t>
      </w:r>
      <w:r w:rsidRPr="00992577">
        <w:rPr>
          <w:i/>
          <w:lang w:eastAsia="x-none"/>
        </w:rPr>
        <w:t>4.7.2</w:t>
      </w:r>
      <w:r>
        <w:rPr>
          <w:i/>
          <w:lang w:eastAsia="x-none"/>
        </w:rPr>
        <w:t>.4, Greenhouse Gas Emissions, page 4-11:</w:t>
      </w:r>
    </w:p>
    <w:p w14:paraId="101A6378" w14:textId="4583AA4A" w:rsidR="00992577" w:rsidRPr="00E82E5A" w:rsidRDefault="00992577" w:rsidP="00E82E5A">
      <w:pPr>
        <w:pStyle w:val="BodyText"/>
        <w:rPr>
          <w:spacing w:val="-6"/>
        </w:rPr>
      </w:pPr>
      <w:r w:rsidRPr="00E82E5A">
        <w:rPr>
          <w:spacing w:val="-6"/>
        </w:rPr>
        <w:t xml:space="preserve">Additionally, although slightly less grading and earthwork would be required </w:t>
      </w:r>
      <w:r w:rsidRPr="00E82E5A">
        <w:rPr>
          <w:strike/>
          <w:spacing w:val="-6"/>
        </w:rPr>
        <w:t>because these alternatives do not include the SAP</w:t>
      </w:r>
      <w:r w:rsidRPr="00E82E5A">
        <w:rPr>
          <w:spacing w:val="-6"/>
        </w:rPr>
        <w:t>, the same type of equipment would be used and the amount of area disturbed would be only slightly less under these alternatives because the lot sizes would be larger.</w:t>
      </w:r>
    </w:p>
    <w:p w14:paraId="7EE06416" w14:textId="56B8C1B4" w:rsidR="00992577" w:rsidRDefault="00992577" w:rsidP="00E82E5A">
      <w:pPr>
        <w:pStyle w:val="BodyText"/>
        <w:rPr>
          <w:i/>
          <w:lang w:eastAsia="x-none"/>
        </w:rPr>
      </w:pPr>
      <w:r w:rsidRPr="00974C64">
        <w:rPr>
          <w:i/>
          <w:lang w:eastAsia="x-none"/>
        </w:rPr>
        <w:t xml:space="preserve">The following </w:t>
      </w:r>
      <w:r>
        <w:rPr>
          <w:i/>
          <w:lang w:eastAsia="x-none"/>
        </w:rPr>
        <w:t>addition was made to Table 4-1, Environmentally Superior Alternative:</w:t>
      </w:r>
    </w:p>
    <w:tbl>
      <w:tblPr>
        <w:tblStyle w:val="TableGrid"/>
        <w:tblW w:w="5000" w:type="pct"/>
        <w:jc w:val="center"/>
        <w:tblCellMar>
          <w:left w:w="115" w:type="dxa"/>
          <w:right w:w="115" w:type="dxa"/>
        </w:tblCellMar>
        <w:tblLook w:val="04A0" w:firstRow="1" w:lastRow="0" w:firstColumn="1" w:lastColumn="0" w:noHBand="0" w:noVBand="1"/>
      </w:tblPr>
      <w:tblGrid>
        <w:gridCol w:w="3959"/>
        <w:gridCol w:w="1126"/>
        <w:gridCol w:w="1694"/>
        <w:gridCol w:w="1442"/>
        <w:gridCol w:w="1369"/>
      </w:tblGrid>
      <w:tr w:rsidR="00992577" w:rsidRPr="00166D59" w14:paraId="7463CD07" w14:textId="77777777" w:rsidTr="00045361">
        <w:trPr>
          <w:cantSplit/>
          <w:tblHeader/>
          <w:jc w:val="center"/>
        </w:trPr>
        <w:tc>
          <w:tcPr>
            <w:tcW w:w="5000" w:type="pct"/>
            <w:gridSpan w:val="5"/>
            <w:tcBorders>
              <w:top w:val="nil"/>
              <w:left w:val="nil"/>
              <w:bottom w:val="single" w:sz="4" w:space="0" w:color="auto"/>
              <w:right w:val="nil"/>
            </w:tcBorders>
            <w:shd w:val="clear" w:color="auto" w:fill="FFFFFF"/>
          </w:tcPr>
          <w:p w14:paraId="3E0F84BB" w14:textId="77777777" w:rsidR="00992577" w:rsidRPr="00166D59" w:rsidRDefault="00992577" w:rsidP="00E82E5A">
            <w:pPr>
              <w:pStyle w:val="Table"/>
              <w:keepNext/>
            </w:pPr>
            <w:bookmarkStart w:id="29" w:name="_Toc485918519"/>
            <w:bookmarkStart w:id="30" w:name="_Toc495587143"/>
            <w:r w:rsidRPr="00166D59">
              <w:t>Table 4-1</w:t>
            </w:r>
            <w:r w:rsidRPr="00166D59">
              <w:br/>
              <w:t>Environmentally Superior Alternative</w:t>
            </w:r>
            <w:bookmarkEnd w:id="29"/>
            <w:bookmarkEnd w:id="30"/>
          </w:p>
        </w:tc>
      </w:tr>
      <w:tr w:rsidR="00992577" w:rsidRPr="009A1577" w14:paraId="673D2622" w14:textId="77777777" w:rsidTr="00045361">
        <w:trPr>
          <w:cantSplit/>
          <w:tblHeader/>
          <w:jc w:val="center"/>
        </w:trPr>
        <w:tc>
          <w:tcPr>
            <w:tcW w:w="2064" w:type="pct"/>
            <w:vMerge w:val="restart"/>
            <w:tcBorders>
              <w:top w:val="single" w:sz="4" w:space="0" w:color="auto"/>
            </w:tcBorders>
            <w:shd w:val="clear" w:color="auto" w:fill="BFBFBF" w:themeFill="background1" w:themeFillShade="BF"/>
            <w:vAlign w:val="bottom"/>
          </w:tcPr>
          <w:p w14:paraId="33BD703E" w14:textId="77777777" w:rsidR="00992577" w:rsidRPr="009A1577" w:rsidRDefault="00992577" w:rsidP="00E82E5A">
            <w:pPr>
              <w:pStyle w:val="TableHeading"/>
              <w:keepNext/>
            </w:pPr>
            <w:r w:rsidRPr="009A1577">
              <w:t>Issue Areas with Potentially Significant Impacts</w:t>
            </w:r>
          </w:p>
        </w:tc>
        <w:tc>
          <w:tcPr>
            <w:tcW w:w="587" w:type="pct"/>
            <w:vMerge w:val="restart"/>
            <w:tcBorders>
              <w:top w:val="single" w:sz="4" w:space="0" w:color="auto"/>
            </w:tcBorders>
            <w:shd w:val="clear" w:color="auto" w:fill="BFBFBF" w:themeFill="background1" w:themeFillShade="BF"/>
            <w:vAlign w:val="bottom"/>
          </w:tcPr>
          <w:p w14:paraId="0587C72E" w14:textId="77777777" w:rsidR="00992577" w:rsidRDefault="00992577" w:rsidP="00E82E5A">
            <w:pPr>
              <w:pStyle w:val="TableHeading"/>
              <w:keepNext/>
            </w:pPr>
            <w:r w:rsidRPr="009A1577">
              <w:t>Project</w:t>
            </w:r>
          </w:p>
        </w:tc>
        <w:tc>
          <w:tcPr>
            <w:tcW w:w="2349" w:type="pct"/>
            <w:gridSpan w:val="3"/>
            <w:tcBorders>
              <w:top w:val="single" w:sz="4" w:space="0" w:color="auto"/>
            </w:tcBorders>
            <w:shd w:val="clear" w:color="auto" w:fill="BFBFBF" w:themeFill="background1" w:themeFillShade="BF"/>
            <w:vAlign w:val="bottom"/>
          </w:tcPr>
          <w:p w14:paraId="44F0DC38" w14:textId="77777777" w:rsidR="00992577" w:rsidRPr="009A1577" w:rsidRDefault="00992577" w:rsidP="00E82E5A">
            <w:pPr>
              <w:pStyle w:val="TableHeading"/>
              <w:keepNext/>
              <w:rPr>
                <w:sz w:val="18"/>
              </w:rPr>
            </w:pPr>
            <w:r w:rsidRPr="009A1577">
              <w:t>Alternatives Considere</w:t>
            </w:r>
            <w:r>
              <w:t>d</w:t>
            </w:r>
          </w:p>
        </w:tc>
      </w:tr>
      <w:tr w:rsidR="00992577" w:rsidRPr="009A1577" w14:paraId="5B1CCE7E" w14:textId="77777777" w:rsidTr="00045361">
        <w:trPr>
          <w:cantSplit/>
          <w:tblHeader/>
          <w:jc w:val="center"/>
        </w:trPr>
        <w:tc>
          <w:tcPr>
            <w:tcW w:w="2064" w:type="pct"/>
            <w:vMerge/>
          </w:tcPr>
          <w:p w14:paraId="2FECE5BB" w14:textId="77777777" w:rsidR="00992577" w:rsidRPr="009A1577" w:rsidRDefault="00992577" w:rsidP="00E82E5A">
            <w:pPr>
              <w:pStyle w:val="TableText"/>
              <w:keepNext/>
              <w:spacing w:before="10" w:after="10" w:line="220" w:lineRule="exact"/>
            </w:pPr>
          </w:p>
        </w:tc>
        <w:tc>
          <w:tcPr>
            <w:tcW w:w="587" w:type="pct"/>
            <w:vMerge/>
          </w:tcPr>
          <w:p w14:paraId="2E3608AF" w14:textId="77777777" w:rsidR="00992577" w:rsidRDefault="00992577" w:rsidP="00E82E5A">
            <w:pPr>
              <w:pStyle w:val="TableText"/>
              <w:keepNext/>
              <w:spacing w:before="10" w:after="10" w:line="220" w:lineRule="exact"/>
              <w:jc w:val="center"/>
            </w:pPr>
          </w:p>
        </w:tc>
        <w:tc>
          <w:tcPr>
            <w:tcW w:w="883" w:type="pct"/>
            <w:shd w:val="clear" w:color="auto" w:fill="D9D9D9" w:themeFill="background1" w:themeFillShade="D9"/>
          </w:tcPr>
          <w:p w14:paraId="69F7DB91" w14:textId="77777777" w:rsidR="00992577" w:rsidRPr="00141DFD" w:rsidRDefault="00992577" w:rsidP="00E82E5A">
            <w:pPr>
              <w:pStyle w:val="TableSubheading"/>
              <w:keepNext/>
            </w:pPr>
            <w:r w:rsidRPr="00141DFD">
              <w:t>1</w:t>
            </w:r>
          </w:p>
        </w:tc>
        <w:tc>
          <w:tcPr>
            <w:tcW w:w="752" w:type="pct"/>
            <w:shd w:val="clear" w:color="auto" w:fill="D9D9D9" w:themeFill="background1" w:themeFillShade="D9"/>
          </w:tcPr>
          <w:p w14:paraId="64AF3A24" w14:textId="77777777" w:rsidR="00992577" w:rsidRPr="00141DFD" w:rsidRDefault="00992577" w:rsidP="00E82E5A">
            <w:pPr>
              <w:pStyle w:val="TableSubheading"/>
              <w:keepNext/>
            </w:pPr>
            <w:r w:rsidRPr="00141DFD">
              <w:t>2</w:t>
            </w:r>
          </w:p>
        </w:tc>
        <w:tc>
          <w:tcPr>
            <w:tcW w:w="714" w:type="pct"/>
            <w:shd w:val="clear" w:color="auto" w:fill="D9D9D9" w:themeFill="background1" w:themeFillShade="D9"/>
          </w:tcPr>
          <w:p w14:paraId="31566992" w14:textId="77777777" w:rsidR="00992577" w:rsidRPr="00141DFD" w:rsidRDefault="00992577" w:rsidP="00E82E5A">
            <w:pPr>
              <w:pStyle w:val="TableSubheading"/>
              <w:keepNext/>
            </w:pPr>
            <w:r w:rsidRPr="00141DFD">
              <w:t>3</w:t>
            </w:r>
          </w:p>
        </w:tc>
      </w:tr>
      <w:tr w:rsidR="00992577" w:rsidRPr="009A1577" w14:paraId="1BEEE197" w14:textId="77777777" w:rsidTr="00045361">
        <w:trPr>
          <w:cantSplit/>
          <w:tblHeader/>
          <w:jc w:val="center"/>
        </w:trPr>
        <w:tc>
          <w:tcPr>
            <w:tcW w:w="2064" w:type="pct"/>
            <w:vMerge/>
          </w:tcPr>
          <w:p w14:paraId="7B2AAA69" w14:textId="77777777" w:rsidR="00992577" w:rsidRPr="009A1577" w:rsidRDefault="00992577" w:rsidP="00992577">
            <w:pPr>
              <w:pStyle w:val="TableText"/>
              <w:spacing w:before="10" w:after="10" w:line="220" w:lineRule="exact"/>
            </w:pPr>
          </w:p>
        </w:tc>
        <w:tc>
          <w:tcPr>
            <w:tcW w:w="587" w:type="pct"/>
            <w:vMerge/>
          </w:tcPr>
          <w:p w14:paraId="2ED87AE7" w14:textId="77777777" w:rsidR="00992577" w:rsidRDefault="00992577" w:rsidP="00992577">
            <w:pPr>
              <w:pStyle w:val="TableText"/>
              <w:spacing w:before="10" w:after="10" w:line="220" w:lineRule="exact"/>
              <w:jc w:val="center"/>
            </w:pPr>
          </w:p>
        </w:tc>
        <w:tc>
          <w:tcPr>
            <w:tcW w:w="883" w:type="pct"/>
            <w:shd w:val="clear" w:color="auto" w:fill="F2F2F2" w:themeFill="background1" w:themeFillShade="F2"/>
            <w:tcMar>
              <w:bottom w:w="14" w:type="dxa"/>
            </w:tcMar>
            <w:vAlign w:val="bottom"/>
          </w:tcPr>
          <w:p w14:paraId="41EFB407" w14:textId="77777777" w:rsidR="00992577" w:rsidRPr="00141DFD" w:rsidRDefault="00992577" w:rsidP="00992577">
            <w:pPr>
              <w:pStyle w:val="TableSubheading"/>
            </w:pPr>
            <w:r w:rsidRPr="00141DFD">
              <w:t>No Project/No Development</w:t>
            </w:r>
          </w:p>
        </w:tc>
        <w:tc>
          <w:tcPr>
            <w:tcW w:w="752" w:type="pct"/>
            <w:shd w:val="clear" w:color="auto" w:fill="F2F2F2" w:themeFill="background1" w:themeFillShade="F2"/>
            <w:tcMar>
              <w:bottom w:w="14" w:type="dxa"/>
            </w:tcMar>
            <w:vAlign w:val="bottom"/>
          </w:tcPr>
          <w:p w14:paraId="23DA4EA8" w14:textId="77777777" w:rsidR="00992577" w:rsidRPr="00141DFD" w:rsidRDefault="00992577" w:rsidP="00992577">
            <w:pPr>
              <w:pStyle w:val="TableSubheading"/>
            </w:pPr>
            <w:r w:rsidRPr="00141DFD">
              <w:t>Reduced-Density Alternatives (158 and 138 Units)</w:t>
            </w:r>
          </w:p>
        </w:tc>
        <w:tc>
          <w:tcPr>
            <w:tcW w:w="714" w:type="pct"/>
            <w:shd w:val="clear" w:color="auto" w:fill="F2F2F2" w:themeFill="background1" w:themeFillShade="F2"/>
            <w:tcMar>
              <w:bottom w:w="14" w:type="dxa"/>
            </w:tcMar>
            <w:vAlign w:val="bottom"/>
          </w:tcPr>
          <w:p w14:paraId="09083BE8" w14:textId="77777777" w:rsidR="00992577" w:rsidRPr="00141DFD" w:rsidRDefault="00992577" w:rsidP="00992577">
            <w:pPr>
              <w:pStyle w:val="TableSubheading"/>
            </w:pPr>
            <w:r w:rsidRPr="00141DFD">
              <w:t>Reduced-Density Alternative (279 Units)</w:t>
            </w:r>
          </w:p>
        </w:tc>
      </w:tr>
      <w:tr w:rsidR="00992577" w:rsidRPr="00141DFD" w14:paraId="4FD76688" w14:textId="77777777" w:rsidTr="00992577">
        <w:trPr>
          <w:cantSplit/>
          <w:jc w:val="center"/>
        </w:trPr>
        <w:tc>
          <w:tcPr>
            <w:tcW w:w="2064" w:type="pct"/>
          </w:tcPr>
          <w:p w14:paraId="36511B13" w14:textId="77777777" w:rsidR="00992577" w:rsidRPr="00141DFD" w:rsidRDefault="00992577" w:rsidP="00992577">
            <w:pPr>
              <w:pStyle w:val="TableText"/>
            </w:pPr>
            <w:r w:rsidRPr="00141DFD">
              <w:t>Air Quality</w:t>
            </w:r>
          </w:p>
        </w:tc>
        <w:tc>
          <w:tcPr>
            <w:tcW w:w="587" w:type="pct"/>
          </w:tcPr>
          <w:p w14:paraId="60886ABD" w14:textId="77777777" w:rsidR="00992577" w:rsidRPr="00141DFD" w:rsidRDefault="00992577" w:rsidP="00992577">
            <w:pPr>
              <w:pStyle w:val="TableText"/>
            </w:pPr>
            <w:r w:rsidRPr="00141DFD">
              <w:t>LTS</w:t>
            </w:r>
          </w:p>
        </w:tc>
        <w:tc>
          <w:tcPr>
            <w:tcW w:w="883" w:type="pct"/>
          </w:tcPr>
          <w:p w14:paraId="6C73AF65" w14:textId="77777777" w:rsidR="00992577" w:rsidRPr="00141DFD" w:rsidRDefault="00992577" w:rsidP="00992577">
            <w:pPr>
              <w:pStyle w:val="TableText"/>
              <w:jc w:val="center"/>
            </w:pPr>
            <w:r w:rsidRPr="00141DFD">
              <w:t>▼</w:t>
            </w:r>
          </w:p>
        </w:tc>
        <w:tc>
          <w:tcPr>
            <w:tcW w:w="752" w:type="pct"/>
          </w:tcPr>
          <w:p w14:paraId="2D1CB49F" w14:textId="77777777" w:rsidR="00992577" w:rsidRPr="00141DFD" w:rsidRDefault="00992577" w:rsidP="00992577">
            <w:pPr>
              <w:pStyle w:val="TableText"/>
              <w:jc w:val="center"/>
            </w:pPr>
            <w:r w:rsidRPr="00141DFD">
              <w:t>▼</w:t>
            </w:r>
          </w:p>
        </w:tc>
        <w:tc>
          <w:tcPr>
            <w:tcW w:w="714" w:type="pct"/>
          </w:tcPr>
          <w:p w14:paraId="414A0610" w14:textId="77777777" w:rsidR="00992577" w:rsidRPr="00141DFD" w:rsidRDefault="00992577" w:rsidP="00992577">
            <w:pPr>
              <w:pStyle w:val="TableText"/>
              <w:jc w:val="center"/>
            </w:pPr>
            <w:r w:rsidRPr="00141DFD">
              <w:t>▼</w:t>
            </w:r>
          </w:p>
        </w:tc>
      </w:tr>
      <w:tr w:rsidR="00992577" w:rsidRPr="00141DFD" w14:paraId="60041EE1" w14:textId="77777777" w:rsidTr="00992577">
        <w:trPr>
          <w:cantSplit/>
          <w:jc w:val="center"/>
        </w:trPr>
        <w:tc>
          <w:tcPr>
            <w:tcW w:w="2064" w:type="pct"/>
          </w:tcPr>
          <w:p w14:paraId="15855DA1" w14:textId="77777777" w:rsidR="00992577" w:rsidRPr="00141DFD" w:rsidRDefault="00992577" w:rsidP="00992577">
            <w:pPr>
              <w:pStyle w:val="TableText"/>
            </w:pPr>
            <w:r w:rsidRPr="00141DFD">
              <w:t>Biological Resources</w:t>
            </w:r>
          </w:p>
        </w:tc>
        <w:tc>
          <w:tcPr>
            <w:tcW w:w="587" w:type="pct"/>
          </w:tcPr>
          <w:p w14:paraId="3865A462" w14:textId="77777777" w:rsidR="00992577" w:rsidRPr="00141DFD" w:rsidRDefault="00992577" w:rsidP="00992577">
            <w:pPr>
              <w:pStyle w:val="TableText"/>
            </w:pPr>
            <w:r w:rsidRPr="00141DFD">
              <w:t>LTS</w:t>
            </w:r>
          </w:p>
        </w:tc>
        <w:tc>
          <w:tcPr>
            <w:tcW w:w="883" w:type="pct"/>
          </w:tcPr>
          <w:p w14:paraId="2E60149A" w14:textId="77777777" w:rsidR="00992577" w:rsidRPr="00141DFD" w:rsidRDefault="00992577" w:rsidP="00992577">
            <w:pPr>
              <w:pStyle w:val="TableText"/>
              <w:jc w:val="center"/>
            </w:pPr>
            <w:r w:rsidRPr="00141DFD">
              <w:t>▼</w:t>
            </w:r>
          </w:p>
        </w:tc>
        <w:tc>
          <w:tcPr>
            <w:tcW w:w="752" w:type="pct"/>
          </w:tcPr>
          <w:p w14:paraId="370318FC" w14:textId="77777777" w:rsidR="00992577" w:rsidRPr="00141DFD" w:rsidRDefault="00992577" w:rsidP="00992577">
            <w:pPr>
              <w:pStyle w:val="TableText"/>
              <w:jc w:val="center"/>
            </w:pPr>
            <w:r w:rsidRPr="00141DFD">
              <w:t>▬</w:t>
            </w:r>
          </w:p>
        </w:tc>
        <w:tc>
          <w:tcPr>
            <w:tcW w:w="714" w:type="pct"/>
          </w:tcPr>
          <w:p w14:paraId="0CE24880" w14:textId="77777777" w:rsidR="00992577" w:rsidRPr="00141DFD" w:rsidRDefault="00992577" w:rsidP="00992577">
            <w:pPr>
              <w:pStyle w:val="TableText"/>
              <w:jc w:val="center"/>
            </w:pPr>
            <w:r w:rsidRPr="00141DFD">
              <w:t>▬</w:t>
            </w:r>
          </w:p>
        </w:tc>
      </w:tr>
      <w:tr w:rsidR="00992577" w:rsidRPr="00141DFD" w14:paraId="5ED28CC0" w14:textId="77777777" w:rsidTr="00992577">
        <w:trPr>
          <w:cantSplit/>
          <w:jc w:val="center"/>
        </w:trPr>
        <w:tc>
          <w:tcPr>
            <w:tcW w:w="2064" w:type="pct"/>
          </w:tcPr>
          <w:p w14:paraId="1921896A" w14:textId="77777777" w:rsidR="00992577" w:rsidRPr="00141DFD" w:rsidRDefault="00992577" w:rsidP="00992577">
            <w:pPr>
              <w:pStyle w:val="TableText"/>
            </w:pPr>
            <w:r w:rsidRPr="00141DFD">
              <w:t>Cultural Resources</w:t>
            </w:r>
          </w:p>
        </w:tc>
        <w:tc>
          <w:tcPr>
            <w:tcW w:w="587" w:type="pct"/>
          </w:tcPr>
          <w:p w14:paraId="36A15BA9" w14:textId="77777777" w:rsidR="00992577" w:rsidRPr="00141DFD" w:rsidRDefault="00992577" w:rsidP="00992577">
            <w:pPr>
              <w:pStyle w:val="TableText"/>
            </w:pPr>
            <w:r w:rsidRPr="00141DFD">
              <w:t>LTS</w:t>
            </w:r>
          </w:p>
        </w:tc>
        <w:tc>
          <w:tcPr>
            <w:tcW w:w="883" w:type="pct"/>
          </w:tcPr>
          <w:p w14:paraId="6746260D" w14:textId="77777777" w:rsidR="00992577" w:rsidRPr="00141DFD" w:rsidRDefault="00992577" w:rsidP="00992577">
            <w:pPr>
              <w:pStyle w:val="TableText"/>
              <w:jc w:val="center"/>
            </w:pPr>
            <w:r w:rsidRPr="00141DFD">
              <w:t>▼</w:t>
            </w:r>
          </w:p>
        </w:tc>
        <w:tc>
          <w:tcPr>
            <w:tcW w:w="752" w:type="pct"/>
          </w:tcPr>
          <w:p w14:paraId="092EC1C1" w14:textId="77777777" w:rsidR="00992577" w:rsidRPr="00141DFD" w:rsidRDefault="00992577" w:rsidP="00992577">
            <w:pPr>
              <w:pStyle w:val="TableText"/>
              <w:jc w:val="center"/>
            </w:pPr>
            <w:r w:rsidRPr="00141DFD">
              <w:t>▬</w:t>
            </w:r>
          </w:p>
        </w:tc>
        <w:tc>
          <w:tcPr>
            <w:tcW w:w="714" w:type="pct"/>
          </w:tcPr>
          <w:p w14:paraId="61CBB458" w14:textId="77777777" w:rsidR="00992577" w:rsidRPr="00141DFD" w:rsidRDefault="00992577" w:rsidP="00992577">
            <w:pPr>
              <w:pStyle w:val="TableText"/>
              <w:jc w:val="center"/>
            </w:pPr>
            <w:r w:rsidRPr="00141DFD">
              <w:t>▬</w:t>
            </w:r>
          </w:p>
        </w:tc>
      </w:tr>
      <w:tr w:rsidR="00992577" w:rsidRPr="00141DFD" w14:paraId="789CF153" w14:textId="77777777" w:rsidTr="00992577">
        <w:trPr>
          <w:cantSplit/>
          <w:jc w:val="center"/>
        </w:trPr>
        <w:tc>
          <w:tcPr>
            <w:tcW w:w="2064" w:type="pct"/>
          </w:tcPr>
          <w:p w14:paraId="4E6E9A75" w14:textId="77777777" w:rsidR="00992577" w:rsidRPr="0039775E" w:rsidRDefault="00992577" w:rsidP="00992577">
            <w:pPr>
              <w:pStyle w:val="TableText"/>
              <w:rPr>
                <w:u w:val="single"/>
              </w:rPr>
            </w:pPr>
            <w:r w:rsidRPr="0039775E">
              <w:rPr>
                <w:u w:val="single"/>
              </w:rPr>
              <w:t>Greenhouse Gas Emissions</w:t>
            </w:r>
          </w:p>
        </w:tc>
        <w:tc>
          <w:tcPr>
            <w:tcW w:w="587" w:type="pct"/>
          </w:tcPr>
          <w:p w14:paraId="04286C40" w14:textId="77777777" w:rsidR="00992577" w:rsidRPr="0039775E" w:rsidRDefault="00992577" w:rsidP="00992577">
            <w:pPr>
              <w:pStyle w:val="TableText"/>
              <w:rPr>
                <w:u w:val="single"/>
              </w:rPr>
            </w:pPr>
            <w:r w:rsidRPr="0039775E">
              <w:rPr>
                <w:u w:val="single"/>
              </w:rPr>
              <w:t>LTS</w:t>
            </w:r>
          </w:p>
        </w:tc>
        <w:tc>
          <w:tcPr>
            <w:tcW w:w="883" w:type="pct"/>
          </w:tcPr>
          <w:p w14:paraId="1DCD7C63" w14:textId="77777777" w:rsidR="00992577" w:rsidRPr="0039775E" w:rsidRDefault="00992577" w:rsidP="00992577">
            <w:pPr>
              <w:pStyle w:val="TableText"/>
              <w:jc w:val="center"/>
              <w:rPr>
                <w:u w:val="single"/>
              </w:rPr>
            </w:pPr>
            <w:r w:rsidRPr="0039775E">
              <w:rPr>
                <w:u w:val="single"/>
              </w:rPr>
              <w:t>▼</w:t>
            </w:r>
          </w:p>
        </w:tc>
        <w:tc>
          <w:tcPr>
            <w:tcW w:w="752" w:type="pct"/>
          </w:tcPr>
          <w:p w14:paraId="6F29B116" w14:textId="77777777" w:rsidR="00992577" w:rsidRPr="0039775E" w:rsidRDefault="00992577" w:rsidP="00992577">
            <w:pPr>
              <w:pStyle w:val="TableText"/>
              <w:jc w:val="center"/>
              <w:rPr>
                <w:u w:val="single"/>
              </w:rPr>
            </w:pPr>
            <w:r w:rsidRPr="0039775E">
              <w:rPr>
                <w:u w:val="single"/>
              </w:rPr>
              <w:t>▼</w:t>
            </w:r>
          </w:p>
        </w:tc>
        <w:tc>
          <w:tcPr>
            <w:tcW w:w="714" w:type="pct"/>
          </w:tcPr>
          <w:p w14:paraId="2D7B9201" w14:textId="77777777" w:rsidR="00992577" w:rsidRPr="0039775E" w:rsidRDefault="00992577" w:rsidP="00992577">
            <w:pPr>
              <w:pStyle w:val="TableText"/>
              <w:jc w:val="center"/>
              <w:rPr>
                <w:u w:val="single"/>
              </w:rPr>
            </w:pPr>
            <w:r w:rsidRPr="0039775E">
              <w:rPr>
                <w:u w:val="single"/>
              </w:rPr>
              <w:t>▼</w:t>
            </w:r>
          </w:p>
        </w:tc>
      </w:tr>
      <w:tr w:rsidR="00992577" w:rsidRPr="00141DFD" w14:paraId="2990F3FE" w14:textId="77777777" w:rsidTr="00992577">
        <w:trPr>
          <w:cantSplit/>
          <w:jc w:val="center"/>
        </w:trPr>
        <w:tc>
          <w:tcPr>
            <w:tcW w:w="2064" w:type="pct"/>
          </w:tcPr>
          <w:p w14:paraId="37E2E980" w14:textId="77777777" w:rsidR="00992577" w:rsidRPr="00141DFD" w:rsidRDefault="00992577" w:rsidP="00992577">
            <w:pPr>
              <w:pStyle w:val="TableText"/>
            </w:pPr>
            <w:r w:rsidRPr="00141DFD">
              <w:t>Noise</w:t>
            </w:r>
          </w:p>
        </w:tc>
        <w:tc>
          <w:tcPr>
            <w:tcW w:w="587" w:type="pct"/>
          </w:tcPr>
          <w:p w14:paraId="1724A001" w14:textId="77777777" w:rsidR="00992577" w:rsidRPr="00141DFD" w:rsidRDefault="00992577" w:rsidP="00992577">
            <w:pPr>
              <w:pStyle w:val="TableText"/>
            </w:pPr>
            <w:r w:rsidRPr="00141DFD">
              <w:t>LTS</w:t>
            </w:r>
          </w:p>
        </w:tc>
        <w:tc>
          <w:tcPr>
            <w:tcW w:w="883" w:type="pct"/>
          </w:tcPr>
          <w:p w14:paraId="731B0B4B" w14:textId="77777777" w:rsidR="00992577" w:rsidRPr="00141DFD" w:rsidRDefault="00992577" w:rsidP="00992577">
            <w:pPr>
              <w:pStyle w:val="TableText"/>
              <w:jc w:val="center"/>
            </w:pPr>
            <w:r w:rsidRPr="00141DFD">
              <w:t>▼</w:t>
            </w:r>
          </w:p>
        </w:tc>
        <w:tc>
          <w:tcPr>
            <w:tcW w:w="752" w:type="pct"/>
          </w:tcPr>
          <w:p w14:paraId="6F8D40A4" w14:textId="77777777" w:rsidR="00992577" w:rsidRPr="00141DFD" w:rsidRDefault="00992577" w:rsidP="00992577">
            <w:pPr>
              <w:pStyle w:val="TableText"/>
              <w:jc w:val="center"/>
            </w:pPr>
            <w:r w:rsidRPr="00141DFD">
              <w:t>▼</w:t>
            </w:r>
          </w:p>
        </w:tc>
        <w:tc>
          <w:tcPr>
            <w:tcW w:w="714" w:type="pct"/>
          </w:tcPr>
          <w:p w14:paraId="18F5D249" w14:textId="77777777" w:rsidR="00992577" w:rsidRPr="00141DFD" w:rsidRDefault="00992577" w:rsidP="00992577">
            <w:pPr>
              <w:pStyle w:val="TableText"/>
              <w:jc w:val="center"/>
            </w:pPr>
            <w:r w:rsidRPr="00141DFD">
              <w:t>▼</w:t>
            </w:r>
          </w:p>
        </w:tc>
      </w:tr>
      <w:tr w:rsidR="00992577" w:rsidRPr="00141DFD" w14:paraId="4C508281" w14:textId="77777777" w:rsidTr="00992577">
        <w:trPr>
          <w:cantSplit/>
          <w:jc w:val="center"/>
        </w:trPr>
        <w:tc>
          <w:tcPr>
            <w:tcW w:w="2064" w:type="pct"/>
          </w:tcPr>
          <w:p w14:paraId="38ED16F7" w14:textId="77777777" w:rsidR="00992577" w:rsidRPr="00141DFD" w:rsidRDefault="00992577" w:rsidP="00992577">
            <w:pPr>
              <w:pStyle w:val="TableText"/>
            </w:pPr>
            <w:r w:rsidRPr="00141DFD">
              <w:t>Hazards and Hazardous Materials</w:t>
            </w:r>
          </w:p>
        </w:tc>
        <w:tc>
          <w:tcPr>
            <w:tcW w:w="587" w:type="pct"/>
          </w:tcPr>
          <w:p w14:paraId="7A96C457" w14:textId="77777777" w:rsidR="00992577" w:rsidRPr="00141DFD" w:rsidRDefault="00992577" w:rsidP="00992577">
            <w:pPr>
              <w:pStyle w:val="TableText"/>
            </w:pPr>
            <w:r w:rsidRPr="00141DFD">
              <w:t>LTS</w:t>
            </w:r>
          </w:p>
        </w:tc>
        <w:tc>
          <w:tcPr>
            <w:tcW w:w="883" w:type="pct"/>
          </w:tcPr>
          <w:p w14:paraId="04F729CE" w14:textId="77777777" w:rsidR="00992577" w:rsidRPr="00141DFD" w:rsidRDefault="00992577" w:rsidP="00992577">
            <w:pPr>
              <w:pStyle w:val="TableText"/>
              <w:jc w:val="center"/>
            </w:pPr>
            <w:r w:rsidRPr="00141DFD">
              <w:t>▼</w:t>
            </w:r>
          </w:p>
        </w:tc>
        <w:tc>
          <w:tcPr>
            <w:tcW w:w="752" w:type="pct"/>
          </w:tcPr>
          <w:p w14:paraId="190B8267" w14:textId="77777777" w:rsidR="00992577" w:rsidRPr="00141DFD" w:rsidRDefault="00992577" w:rsidP="00992577">
            <w:pPr>
              <w:pStyle w:val="TableText"/>
              <w:jc w:val="center"/>
            </w:pPr>
            <w:r w:rsidRPr="00141DFD">
              <w:t>▬</w:t>
            </w:r>
          </w:p>
        </w:tc>
        <w:tc>
          <w:tcPr>
            <w:tcW w:w="714" w:type="pct"/>
          </w:tcPr>
          <w:p w14:paraId="69967698" w14:textId="77777777" w:rsidR="00992577" w:rsidRPr="00141DFD" w:rsidRDefault="00992577" w:rsidP="00992577">
            <w:pPr>
              <w:pStyle w:val="TableText"/>
              <w:jc w:val="center"/>
            </w:pPr>
            <w:r w:rsidRPr="00141DFD">
              <w:t>▬</w:t>
            </w:r>
          </w:p>
        </w:tc>
      </w:tr>
      <w:tr w:rsidR="00992577" w:rsidRPr="00141DFD" w14:paraId="1B7127D1" w14:textId="77777777" w:rsidTr="00992577">
        <w:trPr>
          <w:cantSplit/>
          <w:jc w:val="center"/>
        </w:trPr>
        <w:tc>
          <w:tcPr>
            <w:tcW w:w="2064" w:type="pct"/>
          </w:tcPr>
          <w:p w14:paraId="47AB6E2C" w14:textId="77777777" w:rsidR="00992577" w:rsidRPr="00141DFD" w:rsidRDefault="00992577" w:rsidP="00992577">
            <w:pPr>
              <w:pStyle w:val="TableText"/>
            </w:pPr>
            <w:r w:rsidRPr="00141DFD">
              <w:t>Transportation and Traffic</w:t>
            </w:r>
          </w:p>
        </w:tc>
        <w:tc>
          <w:tcPr>
            <w:tcW w:w="587" w:type="pct"/>
          </w:tcPr>
          <w:p w14:paraId="16AE69A0" w14:textId="77777777" w:rsidR="00992577" w:rsidRPr="00141DFD" w:rsidRDefault="00992577" w:rsidP="00992577">
            <w:pPr>
              <w:pStyle w:val="TableText"/>
            </w:pPr>
            <w:r w:rsidRPr="00141DFD">
              <w:t>SU</w:t>
            </w:r>
          </w:p>
        </w:tc>
        <w:tc>
          <w:tcPr>
            <w:tcW w:w="883" w:type="pct"/>
          </w:tcPr>
          <w:p w14:paraId="3C16D839" w14:textId="77777777" w:rsidR="00992577" w:rsidRPr="00141DFD" w:rsidRDefault="00992577" w:rsidP="00992577">
            <w:pPr>
              <w:pStyle w:val="TableText"/>
              <w:jc w:val="center"/>
            </w:pPr>
            <w:r w:rsidRPr="00141DFD">
              <w:t>▼</w:t>
            </w:r>
          </w:p>
        </w:tc>
        <w:tc>
          <w:tcPr>
            <w:tcW w:w="752" w:type="pct"/>
          </w:tcPr>
          <w:p w14:paraId="5371C5EB" w14:textId="77777777" w:rsidR="00992577" w:rsidRPr="00141DFD" w:rsidRDefault="00992577" w:rsidP="00992577">
            <w:pPr>
              <w:pStyle w:val="TableText"/>
              <w:jc w:val="center"/>
            </w:pPr>
            <w:r w:rsidRPr="00141DFD">
              <w:t>▼</w:t>
            </w:r>
          </w:p>
        </w:tc>
        <w:tc>
          <w:tcPr>
            <w:tcW w:w="714" w:type="pct"/>
          </w:tcPr>
          <w:p w14:paraId="4EC29F96" w14:textId="77777777" w:rsidR="00992577" w:rsidRPr="00141DFD" w:rsidRDefault="00992577" w:rsidP="00992577">
            <w:pPr>
              <w:pStyle w:val="TableText"/>
              <w:jc w:val="center"/>
            </w:pPr>
            <w:r w:rsidRPr="00141DFD">
              <w:t>▼</w:t>
            </w:r>
          </w:p>
        </w:tc>
      </w:tr>
    </w:tbl>
    <w:p w14:paraId="5F114D19" w14:textId="77777777" w:rsidR="00992577" w:rsidRPr="00141DFD" w:rsidRDefault="00992577" w:rsidP="00992577">
      <w:pPr>
        <w:pStyle w:val="TableSourceNote"/>
      </w:pPr>
      <w:r w:rsidRPr="00141DFD">
        <w:t xml:space="preserve">▲ Alternative is likely to result in greater impacts to issue when compared to Project. </w:t>
      </w:r>
    </w:p>
    <w:p w14:paraId="35C79F8F" w14:textId="77777777" w:rsidR="00992577" w:rsidRPr="00141DFD" w:rsidRDefault="00992577" w:rsidP="00992577">
      <w:pPr>
        <w:pStyle w:val="TableSourceNote"/>
      </w:pPr>
      <w:r w:rsidRPr="00141DFD">
        <w:t xml:space="preserve">▬ Alternative is likely to result in similar impacts to issue when compared to Project. </w:t>
      </w:r>
    </w:p>
    <w:p w14:paraId="464104DE" w14:textId="77777777" w:rsidR="00992577" w:rsidRPr="00141DFD" w:rsidRDefault="00992577" w:rsidP="00992577">
      <w:pPr>
        <w:pStyle w:val="TableSourceNote"/>
      </w:pPr>
      <w:r w:rsidRPr="00141DFD">
        <w:t xml:space="preserve">▼ Alternative is likely to result in reduced impacts to issue when compared to Project. </w:t>
      </w:r>
    </w:p>
    <w:p w14:paraId="4764A345" w14:textId="77777777" w:rsidR="00992577" w:rsidRPr="00141DFD" w:rsidRDefault="00992577" w:rsidP="00992577">
      <w:pPr>
        <w:pStyle w:val="TableSourceNote"/>
      </w:pPr>
      <w:r w:rsidRPr="00141DFD">
        <w:t xml:space="preserve">NS Not a potentially significant impact </w:t>
      </w:r>
    </w:p>
    <w:p w14:paraId="7AD87A1C" w14:textId="77777777" w:rsidR="00992577" w:rsidRPr="00141DFD" w:rsidRDefault="00992577" w:rsidP="00992577">
      <w:pPr>
        <w:pStyle w:val="TableSourceNote"/>
      </w:pPr>
      <w:r w:rsidRPr="00141DFD">
        <w:t>LTS Less than Significant with mitigation measures</w:t>
      </w:r>
    </w:p>
    <w:p w14:paraId="40D304CF" w14:textId="72B6C034" w:rsidR="00992577" w:rsidRPr="0039775E" w:rsidRDefault="00992577" w:rsidP="0039775E">
      <w:pPr>
        <w:pStyle w:val="TableSourceNote"/>
      </w:pPr>
      <w:r w:rsidRPr="00141DFD">
        <w:t>SU Potentially significant and unavoidable impact</w:t>
      </w:r>
    </w:p>
    <w:p w14:paraId="3776DABE" w14:textId="77777777" w:rsidR="001B2DAF" w:rsidRPr="00581F89" w:rsidRDefault="001B2DAF" w:rsidP="004F28D8">
      <w:pPr>
        <w:pStyle w:val="Heading2"/>
      </w:pPr>
      <w:bookmarkStart w:id="31" w:name="_Toc495587139"/>
      <w:r w:rsidRPr="00581F89">
        <w:t>Chapter 5, References</w:t>
      </w:r>
      <w:bookmarkEnd w:id="31"/>
    </w:p>
    <w:p w14:paraId="2250B960" w14:textId="455B9D24" w:rsidR="001B2DAF" w:rsidRPr="0039775E" w:rsidRDefault="001B2DAF" w:rsidP="0039775E">
      <w:pPr>
        <w:spacing w:before="120" w:after="120" w:line="317" w:lineRule="exact"/>
        <w:rPr>
          <w:i/>
        </w:rPr>
      </w:pPr>
      <w:r w:rsidRPr="00CC2043">
        <w:rPr>
          <w:i/>
        </w:rPr>
        <w:t xml:space="preserve">The following </w:t>
      </w:r>
      <w:r>
        <w:rPr>
          <w:i/>
        </w:rPr>
        <w:t>addition</w:t>
      </w:r>
      <w:r w:rsidRPr="00CC2043">
        <w:rPr>
          <w:i/>
        </w:rPr>
        <w:t xml:space="preserve"> was made to </w:t>
      </w:r>
      <w:r>
        <w:rPr>
          <w:i/>
        </w:rPr>
        <w:t>Chapter 5, page 5-2</w:t>
      </w:r>
      <w:r w:rsidRPr="00CC2043">
        <w:rPr>
          <w:i/>
        </w:rPr>
        <w:t>5</w:t>
      </w:r>
      <w:r>
        <w:rPr>
          <w:i/>
        </w:rPr>
        <w:t>:</w:t>
      </w:r>
    </w:p>
    <w:p w14:paraId="4CC5A09A" w14:textId="42B61DD9" w:rsidR="001B2DAF" w:rsidRPr="000828EB" w:rsidRDefault="001B2DAF" w:rsidP="0039775E">
      <w:pPr>
        <w:pStyle w:val="ReferenceList"/>
      </w:pPr>
      <w:r w:rsidRPr="0039775E">
        <w:rPr>
          <w:u w:val="single"/>
        </w:rPr>
        <w:t xml:space="preserve">Rincon. 2017. Will Serve Letter, Water, Escondido Country Club – Villages SUB 16-0009. August 29, 2017. </w:t>
      </w:r>
    </w:p>
    <w:p w14:paraId="30863EA8" w14:textId="40B69704" w:rsidR="00E62799" w:rsidRPr="00581F89" w:rsidRDefault="00992577" w:rsidP="004F28D8">
      <w:pPr>
        <w:pStyle w:val="Heading2"/>
      </w:pPr>
      <w:bookmarkStart w:id="32" w:name="_Toc495587140"/>
      <w:r w:rsidRPr="00581F89">
        <w:t xml:space="preserve">Chapter </w:t>
      </w:r>
      <w:r w:rsidR="00E62799" w:rsidRPr="00581F89">
        <w:t>7</w:t>
      </w:r>
      <w:r w:rsidRPr="00581F89">
        <w:t>,</w:t>
      </w:r>
      <w:r w:rsidR="004F28D8" w:rsidRPr="00581F89">
        <w:t xml:space="preserve"> List of Mitigation Measures and Project Design Features</w:t>
      </w:r>
      <w:bookmarkEnd w:id="32"/>
    </w:p>
    <w:p w14:paraId="07569C73" w14:textId="32CD9177" w:rsidR="00F03794" w:rsidRPr="00CC2043" w:rsidRDefault="00F03794" w:rsidP="00E82E5A">
      <w:pPr>
        <w:spacing w:before="120" w:after="240" w:line="317" w:lineRule="exact"/>
        <w:rPr>
          <w:i/>
        </w:rPr>
      </w:pPr>
      <w:r w:rsidRPr="00CC2043">
        <w:rPr>
          <w:i/>
        </w:rPr>
        <w:t xml:space="preserve">The following change was made to Section </w:t>
      </w:r>
      <w:r w:rsidR="004F28D8" w:rsidRPr="00CC2043">
        <w:rPr>
          <w:i/>
        </w:rPr>
        <w:t>7.3</w:t>
      </w:r>
      <w:r w:rsidR="001B2DAF">
        <w:rPr>
          <w:i/>
        </w:rPr>
        <w:t>,</w:t>
      </w:r>
      <w:r w:rsidRPr="00CC2043">
        <w:rPr>
          <w:i/>
        </w:rPr>
        <w:t xml:space="preserve"> </w:t>
      </w:r>
      <w:r w:rsidR="004F28D8" w:rsidRPr="00CC2043">
        <w:rPr>
          <w:i/>
        </w:rPr>
        <w:t>Cultural Resources, page 7-5</w:t>
      </w:r>
      <w:r w:rsidRPr="00CC2043">
        <w:rPr>
          <w:i/>
        </w:rPr>
        <w:t>:</w:t>
      </w:r>
    </w:p>
    <w:p w14:paraId="20BCA3DF" w14:textId="77777777" w:rsidR="00F03794" w:rsidRPr="00FE3F59" w:rsidRDefault="00F03794" w:rsidP="00E82E5A">
      <w:pPr>
        <w:pStyle w:val="MMNumberedList"/>
        <w:spacing w:before="120"/>
        <w:ind w:left="360"/>
      </w:pPr>
      <w:r w:rsidRPr="00FE3F59">
        <w:t xml:space="preserve">5. </w:t>
      </w:r>
      <w:r w:rsidRPr="00FE3F59">
        <w:tab/>
        <w:t xml:space="preserve">In the event that previously unidentified cultural resources are discovered, </w:t>
      </w:r>
      <w:r w:rsidRPr="00FE3F59">
        <w:rPr>
          <w:u w:val="single"/>
        </w:rPr>
        <w:t xml:space="preserve">either </w:t>
      </w:r>
      <w:r w:rsidRPr="00FE3F59">
        <w:t xml:space="preserve">the archaeologist </w:t>
      </w:r>
      <w:r w:rsidRPr="00FE3F59">
        <w:rPr>
          <w:u w:val="single"/>
        </w:rPr>
        <w:t>or Native American Representative</w:t>
      </w:r>
      <w:r w:rsidRPr="00FE3F59">
        <w:t xml:space="preserve"> 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impacts shall be prepared by the consulting archaeologist and approved by the lead agency before being carried out using professional archaeological methods. If any human bones are discovered, the San Diego County coroner and the lead agency shall be contacted. In the event that the remains are determined to be of Native American origin, the Most Likely Descendant, as identified by the Native American Heritage Commission, shall be contacted in order to determine proper treatment and disposal of the remains.</w:t>
      </w:r>
    </w:p>
    <w:p w14:paraId="51021330" w14:textId="1352455F" w:rsidR="00F03794" w:rsidRPr="00CC2043" w:rsidRDefault="00F03794" w:rsidP="00E82E5A">
      <w:pPr>
        <w:spacing w:before="120" w:after="240" w:line="317" w:lineRule="exact"/>
        <w:rPr>
          <w:i/>
        </w:rPr>
      </w:pPr>
      <w:r w:rsidRPr="00CC2043">
        <w:rPr>
          <w:i/>
        </w:rPr>
        <w:t xml:space="preserve">The following change was made to Section </w:t>
      </w:r>
      <w:r w:rsidR="00CC2043" w:rsidRPr="00CC2043">
        <w:rPr>
          <w:i/>
        </w:rPr>
        <w:t>7.3</w:t>
      </w:r>
      <w:r w:rsidR="001B2DAF">
        <w:rPr>
          <w:i/>
        </w:rPr>
        <w:t>,</w:t>
      </w:r>
      <w:r w:rsidRPr="00CC2043">
        <w:rPr>
          <w:i/>
        </w:rPr>
        <w:t xml:space="preserve"> </w:t>
      </w:r>
      <w:r w:rsidR="004F28D8" w:rsidRPr="00CC2043">
        <w:rPr>
          <w:i/>
        </w:rPr>
        <w:t>Cultural Resources</w:t>
      </w:r>
      <w:r w:rsidRPr="00CC2043">
        <w:rPr>
          <w:i/>
        </w:rPr>
        <w:t xml:space="preserve">, page </w:t>
      </w:r>
      <w:r w:rsidR="004F28D8" w:rsidRPr="00CC2043">
        <w:rPr>
          <w:i/>
        </w:rPr>
        <w:t>7-5</w:t>
      </w:r>
      <w:r w:rsidRPr="00CC2043">
        <w:rPr>
          <w:i/>
        </w:rPr>
        <w:t>:</w:t>
      </w:r>
    </w:p>
    <w:p w14:paraId="57A6F546" w14:textId="77777777" w:rsidR="00F03794" w:rsidRPr="00CC2043" w:rsidRDefault="00F03794" w:rsidP="00E82E5A">
      <w:pPr>
        <w:spacing w:before="120" w:after="240" w:line="317" w:lineRule="exact"/>
        <w:ind w:left="360" w:hanging="360"/>
        <w:rPr>
          <w:lang w:eastAsia="x-none"/>
        </w:rPr>
      </w:pPr>
      <w:r w:rsidRPr="00CC2043">
        <w:rPr>
          <w:lang w:eastAsia="x-none"/>
        </w:rPr>
        <w:t xml:space="preserve">7. </w:t>
      </w:r>
      <w:r w:rsidRPr="00CC2043">
        <w:rPr>
          <w:lang w:eastAsia="x-none"/>
        </w:rPr>
        <w:tab/>
      </w:r>
      <w:r w:rsidRPr="00CC285C">
        <w:rPr>
          <w:u w:val="single"/>
          <w:lang w:eastAsia="x-none"/>
        </w:rPr>
        <w:t>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w:t>
      </w:r>
      <w:r w:rsidRPr="00CC285C">
        <w:rPr>
          <w:lang w:eastAsia="x-none"/>
        </w:rPr>
        <w:t xml:space="preserve"> </w:t>
      </w:r>
      <w:r w:rsidRPr="00CC285C">
        <w:rPr>
          <w:strike/>
          <w:lang w:eastAsia="x-none"/>
        </w:rPr>
        <w:t>All cultural material collected during the grading monitoring program shall be processed and curated according to the current professional repository standards. The collections and associated records shall be transferred, including title, to an appropriate curation facility within San Diego County, to be accompanied by payment of the fees necessary for permanent curation.</w:t>
      </w:r>
    </w:p>
    <w:p w14:paraId="28331D57" w14:textId="563BF765" w:rsidR="00CC2043" w:rsidRPr="00CC2043" w:rsidRDefault="00F03794"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change was made to Section </w:t>
      </w:r>
      <w:r w:rsidR="00CC2043" w:rsidRPr="00CC2043">
        <w:rPr>
          <w:i/>
          <w:lang w:eastAsia="x-none"/>
        </w:rPr>
        <w:t>7.3</w:t>
      </w:r>
      <w:r w:rsidR="001B2DAF">
        <w:rPr>
          <w:i/>
          <w:lang w:eastAsia="x-none"/>
        </w:rPr>
        <w:t>,</w:t>
      </w:r>
      <w:r w:rsidRPr="00CC2043">
        <w:rPr>
          <w:i/>
          <w:lang w:eastAsia="x-none"/>
        </w:rPr>
        <w:t xml:space="preserve"> </w:t>
      </w:r>
      <w:r w:rsidR="00CC2043" w:rsidRPr="00CC2043">
        <w:rPr>
          <w:i/>
          <w:lang w:eastAsia="x-none"/>
        </w:rPr>
        <w:t>Cultural Resources, page</w:t>
      </w:r>
      <w:r w:rsidR="001B2DAF">
        <w:rPr>
          <w:i/>
          <w:lang w:eastAsia="x-none"/>
        </w:rPr>
        <w:t>s</w:t>
      </w:r>
      <w:r w:rsidR="00CC2043" w:rsidRPr="00CC2043">
        <w:rPr>
          <w:i/>
          <w:lang w:eastAsia="x-none"/>
        </w:rPr>
        <w:t xml:space="preserve"> 7-6</w:t>
      </w:r>
      <w:r w:rsidRPr="00CC2043">
        <w:rPr>
          <w:i/>
          <w:lang w:eastAsia="x-none"/>
        </w:rPr>
        <w:t xml:space="preserve"> and </w:t>
      </w:r>
      <w:r w:rsidR="00CC2043" w:rsidRPr="00CC2043">
        <w:rPr>
          <w:i/>
          <w:lang w:eastAsia="x-none"/>
        </w:rPr>
        <w:t>7-7</w:t>
      </w:r>
      <w:r w:rsidRPr="00CC2043">
        <w:rPr>
          <w:i/>
          <w:lang w:eastAsia="x-none"/>
        </w:rPr>
        <w:t>:</w:t>
      </w:r>
    </w:p>
    <w:p w14:paraId="4FCE5352" w14:textId="58B6A0BC" w:rsidR="00F03794" w:rsidRPr="00CC2043" w:rsidRDefault="001B2DAF" w:rsidP="0039775E">
      <w:pPr>
        <w:pStyle w:val="ListParagraph"/>
        <w:tabs>
          <w:tab w:val="left" w:pos="1440"/>
        </w:tabs>
        <w:autoSpaceDE w:val="0"/>
        <w:autoSpaceDN w:val="0"/>
        <w:adjustRightInd w:val="0"/>
        <w:spacing w:before="120" w:after="120" w:line="317" w:lineRule="exact"/>
        <w:ind w:left="360"/>
        <w:rPr>
          <w:rFonts w:ascii="Times New Roman" w:hAnsi="Times New Roman"/>
          <w:i/>
          <w:sz w:val="24"/>
          <w:szCs w:val="24"/>
          <w:lang w:eastAsia="x-none"/>
        </w:rPr>
      </w:pPr>
      <w:r>
        <w:rPr>
          <w:rFonts w:ascii="Times New Roman" w:hAnsi="Times New Roman"/>
          <w:spacing w:val="-4"/>
          <w:sz w:val="24"/>
          <w:szCs w:val="24"/>
          <w:lang w:eastAsia="x-none"/>
        </w:rPr>
        <w:t xml:space="preserve">1. </w:t>
      </w:r>
      <w:r w:rsidR="00F03794" w:rsidRPr="00CC2043">
        <w:rPr>
          <w:rFonts w:ascii="Times New Roman" w:hAnsi="Times New Roman"/>
          <w:spacing w:val="-4"/>
          <w:sz w:val="24"/>
          <w:szCs w:val="24"/>
          <w:lang w:eastAsia="x-none"/>
        </w:rPr>
        <w:t xml:space="preserve">A qualified paleontologist or a paleontological monitor </w:t>
      </w:r>
      <w:r w:rsidR="00F03794" w:rsidRPr="00CC2043">
        <w:rPr>
          <w:rFonts w:ascii="Times New Roman" w:hAnsi="Times New Roman"/>
          <w:spacing w:val="-4"/>
          <w:sz w:val="24"/>
          <w:szCs w:val="24"/>
          <w:u w:val="single"/>
          <w:lang w:eastAsia="x-none"/>
        </w:rPr>
        <w:t>under the direction and supervision of a qualified paleontologist,</w:t>
      </w:r>
      <w:r w:rsidR="00F03794" w:rsidRPr="00CC2043">
        <w:rPr>
          <w:rFonts w:ascii="Times New Roman" w:hAnsi="Times New Roman"/>
          <w:spacing w:val="-4"/>
          <w:sz w:val="24"/>
          <w:szCs w:val="24"/>
          <w:lang w:eastAsia="x-none"/>
        </w:rPr>
        <w:t xml:space="preserve"> 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395F5951" w14:textId="77777777" w:rsidR="00F03794" w:rsidRPr="00396CF8" w:rsidRDefault="00F03794" w:rsidP="00CC2043">
      <w:pPr>
        <w:numPr>
          <w:ilvl w:val="1"/>
          <w:numId w:val="17"/>
        </w:numPr>
        <w:spacing w:before="120" w:after="120" w:line="317" w:lineRule="exact"/>
        <w:ind w:left="1350"/>
        <w:rPr>
          <w:u w:val="single"/>
          <w:lang w:eastAsia="x-none"/>
        </w:rPr>
      </w:pPr>
      <w:r w:rsidRPr="00396CF8">
        <w:rPr>
          <w:u w:val="single"/>
          <w:lang w:eastAsia="x-none"/>
        </w:rPr>
        <w:t>Qualified Paleontologist:  The project paleontologist is a person who has a Ph.D. or M.S. or equivalent in paleontology or closely related field (e.g sedimentary or stratigraphic geology, evolutionary biology, etc.); has a demonstrated knowledge of southern California paleontology and geology; and has documented experience unprofessional paleontological procedures and techniques.</w:t>
      </w:r>
    </w:p>
    <w:p w14:paraId="19F23AD1" w14:textId="77777777" w:rsidR="00F03794" w:rsidRPr="00396CF8" w:rsidRDefault="00F03794" w:rsidP="00CC2043">
      <w:pPr>
        <w:numPr>
          <w:ilvl w:val="1"/>
          <w:numId w:val="17"/>
        </w:numPr>
        <w:spacing w:before="120" w:after="120" w:line="317" w:lineRule="exact"/>
        <w:ind w:left="1350"/>
        <w:rPr>
          <w:u w:val="single"/>
          <w:lang w:eastAsia="x-none"/>
        </w:rPr>
      </w:pPr>
      <w:r w:rsidRPr="00396CF8">
        <w:rPr>
          <w:u w:val="single"/>
          <w:lang w:eastAsia="x-none"/>
        </w:rPr>
        <w:t>Qualified Paleontological Monitor:  A paleontological monitor is defined as an individual with at least one year of experience in field identification and collecting of fossil materials</w:t>
      </w:r>
    </w:p>
    <w:p w14:paraId="5D84F71C" w14:textId="15664A94" w:rsidR="0042560D" w:rsidRPr="00CC2043" w:rsidRDefault="00F03794" w:rsidP="00E82E5A">
      <w:pPr>
        <w:spacing w:before="120" w:after="240" w:line="317" w:lineRule="exact"/>
        <w:ind w:left="360"/>
        <w:rPr>
          <w:i/>
        </w:rPr>
      </w:pPr>
      <w:r w:rsidRPr="00CC2043">
        <w:rPr>
          <w:u w:val="single"/>
        </w:rPr>
        <w:t>Monitoring of the noted geologic unit shall be conducted at least half-time at the beginning of the excavation, and may be either increased or decreased thereafter by the qualified paleontologist depending upon initial results of monitoring.</w:t>
      </w:r>
    </w:p>
    <w:p w14:paraId="256A223A" w14:textId="558ECC22" w:rsidR="00F03794" w:rsidRPr="00CC2043" w:rsidRDefault="00F03794" w:rsidP="00E82E5A">
      <w:pPr>
        <w:keepNext/>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change was made to Section </w:t>
      </w:r>
      <w:r w:rsidR="00CC2043" w:rsidRPr="00CC2043">
        <w:rPr>
          <w:i/>
          <w:lang w:eastAsia="x-none"/>
        </w:rPr>
        <w:t>7.4</w:t>
      </w:r>
      <w:r w:rsidR="001B2DAF">
        <w:rPr>
          <w:i/>
          <w:lang w:eastAsia="x-none"/>
        </w:rPr>
        <w:t>,</w:t>
      </w:r>
      <w:r w:rsidRPr="00CC2043">
        <w:rPr>
          <w:i/>
          <w:lang w:eastAsia="x-none"/>
        </w:rPr>
        <w:t xml:space="preserve"> </w:t>
      </w:r>
      <w:r w:rsidR="00CC2043" w:rsidRPr="00CC2043">
        <w:rPr>
          <w:i/>
          <w:lang w:eastAsia="x-none"/>
        </w:rPr>
        <w:t>Greenhouse Gas Emissions</w:t>
      </w:r>
      <w:r w:rsidRPr="00CC2043">
        <w:rPr>
          <w:i/>
          <w:lang w:eastAsia="x-none"/>
        </w:rPr>
        <w:t xml:space="preserve">, page </w:t>
      </w:r>
      <w:r w:rsidR="00CC2043" w:rsidRPr="00CC2043">
        <w:rPr>
          <w:i/>
          <w:lang w:eastAsia="x-none"/>
        </w:rPr>
        <w:t>7-8</w:t>
      </w:r>
      <w:r w:rsidRPr="00CC2043">
        <w:rPr>
          <w:i/>
          <w:lang w:eastAsia="x-none"/>
        </w:rPr>
        <w:t>:</w:t>
      </w:r>
    </w:p>
    <w:p w14:paraId="73AFC729" w14:textId="77777777" w:rsidR="00F03794" w:rsidRPr="00CC2043" w:rsidRDefault="00F03794" w:rsidP="00E82E5A">
      <w:pPr>
        <w:pStyle w:val="ListParagraph"/>
        <w:spacing w:before="120" w:after="240" w:line="317" w:lineRule="exact"/>
        <w:ind w:left="0"/>
        <w:rPr>
          <w:rFonts w:ascii="Times New Roman" w:hAnsi="Times New Roman"/>
          <w:sz w:val="24"/>
          <w:szCs w:val="24"/>
        </w:rPr>
      </w:pPr>
      <w:r w:rsidRPr="00CC2043">
        <w:rPr>
          <w:rFonts w:ascii="Times New Roman" w:hAnsi="Times New Roman"/>
          <w:sz w:val="24"/>
          <w:szCs w:val="24"/>
        </w:rPr>
        <w:t xml:space="preserve">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valid and sufficient. </w:t>
      </w:r>
      <w:r w:rsidRPr="00CC2043">
        <w:rPr>
          <w:rFonts w:ascii="Times New Roman" w:hAnsi="Times New Roman"/>
          <w:sz w:val="24"/>
          <w:szCs w:val="24"/>
          <w:u w:val="single"/>
        </w:rPr>
        <w:t>The calculations shall be prepared by a qualified GHG emissions consultant utilizing the California Emissions Estimator Model or other widely-accepted methodologies that are acceptable to the City. The calculations shall demonstrate the quantity of reductions is valid and sufficient, as determined by the City.</w:t>
      </w:r>
    </w:p>
    <w:p w14:paraId="5E1DE863" w14:textId="09342E7C" w:rsidR="00074A64" w:rsidRPr="00074A64" w:rsidRDefault="00074A64" w:rsidP="00074A64">
      <w:pPr>
        <w:tabs>
          <w:tab w:val="left" w:pos="1440"/>
        </w:tabs>
        <w:autoSpaceDE w:val="0"/>
        <w:autoSpaceDN w:val="0"/>
        <w:adjustRightInd w:val="0"/>
        <w:spacing w:before="120" w:after="240" w:line="317" w:lineRule="exact"/>
        <w:ind w:left="1440" w:hanging="1440"/>
        <w:rPr>
          <w:i/>
          <w:lang w:eastAsia="x-none"/>
        </w:rPr>
      </w:pPr>
      <w:r w:rsidRPr="00074A64">
        <w:rPr>
          <w:i/>
          <w:lang w:eastAsia="x-none"/>
        </w:rPr>
        <w:t xml:space="preserve">The following change was made to Section 7.6, Noise, page </w:t>
      </w:r>
      <w:r>
        <w:rPr>
          <w:i/>
          <w:lang w:eastAsia="x-none"/>
        </w:rPr>
        <w:t>7-10 and 7-11</w:t>
      </w:r>
      <w:r w:rsidRPr="00074A64">
        <w:rPr>
          <w:i/>
          <w:lang w:eastAsia="x-none"/>
        </w:rPr>
        <w:t>:</w:t>
      </w:r>
    </w:p>
    <w:p w14:paraId="4C603F57" w14:textId="77777777" w:rsidR="00074A64" w:rsidRPr="0059110E" w:rsidRDefault="00074A64" w:rsidP="00074A64">
      <w:pPr>
        <w:spacing w:after="240" w:line="320" w:lineRule="exact"/>
        <w:ind w:left="1440" w:hanging="1440"/>
        <w:rPr>
          <w:rFonts w:eastAsia="Arial"/>
          <w:lang w:eastAsia="x-none"/>
        </w:rPr>
      </w:pPr>
      <w:r w:rsidRPr="0059110E">
        <w:rPr>
          <w:rFonts w:eastAsia="Arial"/>
          <w:b/>
          <w:lang w:val="x-none" w:eastAsia="x-none"/>
        </w:rPr>
        <w:t>M-N-</w:t>
      </w:r>
      <w:r w:rsidRPr="0059110E">
        <w:rPr>
          <w:rFonts w:eastAsia="Arial"/>
          <w:b/>
          <w:lang w:eastAsia="x-none"/>
        </w:rPr>
        <w:t>1</w:t>
      </w:r>
      <w:r w:rsidRPr="0059110E">
        <w:rPr>
          <w:rFonts w:eastAsia="Arial"/>
          <w:lang w:val="x-none" w:eastAsia="x-none"/>
        </w:rPr>
        <w:tab/>
        <w:t xml:space="preserve">Construction noise levels are anticipated to exceed the applicable City </w:t>
      </w:r>
      <w:r w:rsidRPr="0059110E">
        <w:rPr>
          <w:rFonts w:eastAsia="Arial"/>
          <w:lang w:eastAsia="x-none"/>
        </w:rPr>
        <w:t xml:space="preserve">of Escondido (City) </w:t>
      </w:r>
      <w:r w:rsidRPr="0059110E">
        <w:rPr>
          <w:rFonts w:eastAsia="Arial"/>
          <w:lang w:val="x-none" w:eastAsia="x-none"/>
        </w:rPr>
        <w:t xml:space="preserve">noise </w:t>
      </w:r>
      <w:r w:rsidRPr="0059110E">
        <w:rPr>
          <w:lang w:eastAsia="x-none"/>
        </w:rPr>
        <w:t>restrictions</w:t>
      </w:r>
      <w:r w:rsidRPr="0059110E">
        <w:rPr>
          <w:rFonts w:eastAsia="Arial"/>
          <w:lang w:val="x-none" w:eastAsia="x-none"/>
        </w:rPr>
        <w:t xml:space="preserve"> when equipment is operating less than approximately </w:t>
      </w:r>
      <w:r w:rsidRPr="0059110E">
        <w:rPr>
          <w:rFonts w:eastAsia="Arial"/>
          <w:u w:val="single"/>
          <w:lang w:eastAsia="x-none"/>
        </w:rPr>
        <w:t>260</w:t>
      </w:r>
      <w:r w:rsidRPr="0059110E">
        <w:rPr>
          <w:rFonts w:eastAsia="Arial"/>
          <w:strike/>
          <w:lang w:val="x-none" w:eastAsia="x-none"/>
        </w:rPr>
        <w:t>200</w:t>
      </w:r>
      <w:r w:rsidRPr="0059110E">
        <w:rPr>
          <w:rFonts w:eastAsia="Arial"/>
          <w:lang w:val="x-none" w:eastAsia="x-none"/>
        </w:rPr>
        <w:t xml:space="preserve"> feet from existing residences in the Project vicinity. The following mitigation </w:t>
      </w:r>
      <w:r w:rsidRPr="0059110E">
        <w:rPr>
          <w:rFonts w:eastAsia="Arial"/>
          <w:lang w:eastAsia="x-none"/>
        </w:rPr>
        <w:t xml:space="preserve">is </w:t>
      </w:r>
      <w:r w:rsidRPr="0059110E">
        <w:rPr>
          <w:rFonts w:eastAsia="Arial"/>
          <w:lang w:val="x-none" w:eastAsia="x-none"/>
        </w:rPr>
        <w:t>required</w:t>
      </w:r>
      <w:r w:rsidRPr="0059110E">
        <w:rPr>
          <w:rFonts w:eastAsia="Arial"/>
          <w:lang w:eastAsia="x-none"/>
        </w:rPr>
        <w:t>:</w:t>
      </w:r>
    </w:p>
    <w:p w14:paraId="236ABDD4" w14:textId="77777777" w:rsidR="00074A64" w:rsidRPr="0059110E" w:rsidRDefault="00074A64" w:rsidP="00074A64">
      <w:pPr>
        <w:pStyle w:val="ListParagraph"/>
        <w:numPr>
          <w:ilvl w:val="0"/>
          <w:numId w:val="40"/>
        </w:numPr>
        <w:autoSpaceDE w:val="0"/>
        <w:autoSpaceDN w:val="0"/>
        <w:adjustRightInd w:val="0"/>
        <w:spacing w:after="120" w:line="317" w:lineRule="exact"/>
        <w:ind w:left="1800"/>
        <w:rPr>
          <w:rFonts w:ascii="Times New Roman" w:eastAsia="Arial" w:hAnsi="Times New Roman"/>
          <w:spacing w:val="-2"/>
          <w:sz w:val="24"/>
          <w:szCs w:val="24"/>
          <w:lang w:val="x-none" w:eastAsia="x-none"/>
        </w:rPr>
      </w:pPr>
      <w:r w:rsidRPr="0059110E">
        <w:rPr>
          <w:rFonts w:ascii="Times New Roman" w:eastAsia="Arial" w:hAnsi="Times New Roman"/>
          <w:spacing w:val="-2"/>
          <w:sz w:val="24"/>
          <w:szCs w:val="24"/>
          <w:lang w:val="x-none" w:eastAsia="x-none"/>
        </w:rPr>
        <w:t>Install temporary noise barriers around the construction site to minimize construction noise to 75 A-weighted decibels (dBA) as measured at the applicable property lines of the adjacent uses, unless an acoustical engineer submits documentation that confirms that the barriers are not necessary to achieve the attenuation levels.</w:t>
      </w:r>
    </w:p>
    <w:p w14:paraId="510143F5" w14:textId="77777777" w:rsidR="00074A64" w:rsidRPr="0059110E" w:rsidRDefault="00074A64" w:rsidP="00074A64">
      <w:pPr>
        <w:pStyle w:val="ListParagraph"/>
        <w:numPr>
          <w:ilvl w:val="0"/>
          <w:numId w:val="40"/>
        </w:numPr>
        <w:autoSpaceDE w:val="0"/>
        <w:autoSpaceDN w:val="0"/>
        <w:adjustRightInd w:val="0"/>
        <w:spacing w:after="120" w:line="317" w:lineRule="exact"/>
        <w:ind w:left="1800"/>
        <w:rPr>
          <w:rFonts w:ascii="Times New Roman" w:eastAsia="Arial" w:hAnsi="Times New Roman"/>
          <w:spacing w:val="-6"/>
          <w:sz w:val="24"/>
          <w:szCs w:val="24"/>
          <w:lang w:val="x-none" w:eastAsia="x-none"/>
        </w:rPr>
      </w:pPr>
      <w:r w:rsidRPr="0059110E">
        <w:rPr>
          <w:rFonts w:ascii="Times New Roman" w:eastAsia="Arial" w:hAnsi="Times New Roman"/>
          <w:spacing w:val="-6"/>
          <w:sz w:val="24"/>
          <w:szCs w:val="24"/>
          <w:lang w:val="x-none" w:eastAsia="x-none"/>
        </w:rPr>
        <w:t>All construction equipment employing an internal combustion engine shall be equipped with suitable exhaust and intake silencers</w:t>
      </w:r>
      <w:r w:rsidRPr="0059110E">
        <w:rPr>
          <w:rFonts w:ascii="Times New Roman" w:eastAsia="Arial" w:hAnsi="Times New Roman"/>
          <w:spacing w:val="-6"/>
          <w:sz w:val="24"/>
          <w:szCs w:val="24"/>
          <w:lang w:eastAsia="x-none"/>
        </w:rPr>
        <w:t xml:space="preserve"> that</w:t>
      </w:r>
      <w:r w:rsidRPr="0059110E">
        <w:rPr>
          <w:rFonts w:ascii="Times New Roman" w:eastAsia="Arial" w:hAnsi="Times New Roman"/>
          <w:spacing w:val="-6"/>
          <w:sz w:val="24"/>
          <w:szCs w:val="24"/>
          <w:lang w:val="x-none" w:eastAsia="x-none"/>
        </w:rPr>
        <w:t xml:space="preserve"> are in good working order. </w:t>
      </w:r>
    </w:p>
    <w:p w14:paraId="3898F4F5" w14:textId="77777777" w:rsidR="00074A64" w:rsidRPr="0059110E" w:rsidRDefault="00074A64" w:rsidP="00074A64">
      <w:pPr>
        <w:pStyle w:val="ListParagraph"/>
        <w:numPr>
          <w:ilvl w:val="0"/>
          <w:numId w:val="40"/>
        </w:numPr>
        <w:autoSpaceDE w:val="0"/>
        <w:autoSpaceDN w:val="0"/>
        <w:adjustRightInd w:val="0"/>
        <w:spacing w:after="120" w:line="317" w:lineRule="exact"/>
        <w:ind w:left="1800"/>
        <w:rPr>
          <w:rFonts w:ascii="Times New Roman" w:eastAsia="Arial" w:hAnsi="Times New Roman"/>
          <w:sz w:val="24"/>
          <w:szCs w:val="24"/>
          <w:lang w:val="x-none" w:eastAsia="x-none"/>
        </w:rPr>
      </w:pPr>
      <w:r w:rsidRPr="0059110E">
        <w:rPr>
          <w:rFonts w:ascii="Times New Roman" w:eastAsia="Arial" w:hAnsi="Times New Roman"/>
          <w:sz w:val="24"/>
          <w:szCs w:val="24"/>
          <w:lang w:val="x-none" w:eastAsia="x-none"/>
        </w:rPr>
        <w:t>Stationary construction equipment such as generators or compressors shall be located on site as far away from adjacent residential property boundaries as is</w:t>
      </w:r>
      <w:r w:rsidRPr="0059110E">
        <w:rPr>
          <w:rFonts w:ascii="Times New Roman" w:eastAsia="Arial" w:hAnsi="Times New Roman"/>
          <w:sz w:val="24"/>
          <w:szCs w:val="24"/>
          <w:lang w:eastAsia="x-none"/>
        </w:rPr>
        <w:t> </w:t>
      </w:r>
      <w:r w:rsidRPr="0059110E">
        <w:rPr>
          <w:rFonts w:ascii="Times New Roman" w:eastAsia="Arial" w:hAnsi="Times New Roman"/>
          <w:sz w:val="24"/>
          <w:szCs w:val="24"/>
          <w:lang w:val="x-none" w:eastAsia="x-none"/>
        </w:rPr>
        <w:t>practicable.</w:t>
      </w:r>
    </w:p>
    <w:p w14:paraId="3A6E6CC7" w14:textId="5277922F" w:rsidR="00074A64" w:rsidRPr="00074A64" w:rsidRDefault="00074A64" w:rsidP="00074A64">
      <w:pPr>
        <w:pStyle w:val="ListParagraph"/>
        <w:numPr>
          <w:ilvl w:val="0"/>
          <w:numId w:val="40"/>
        </w:numPr>
        <w:autoSpaceDE w:val="0"/>
        <w:autoSpaceDN w:val="0"/>
        <w:adjustRightInd w:val="0"/>
        <w:spacing w:after="240" w:line="317" w:lineRule="exact"/>
        <w:ind w:left="1800"/>
        <w:rPr>
          <w:rFonts w:ascii="Times New Roman" w:eastAsia="Arial" w:hAnsi="Times New Roman"/>
          <w:spacing w:val="-2"/>
          <w:sz w:val="24"/>
          <w:szCs w:val="24"/>
          <w:lang w:val="x-none" w:eastAsia="x-none"/>
        </w:rPr>
      </w:pPr>
      <w:r w:rsidRPr="0059110E">
        <w:rPr>
          <w:rFonts w:ascii="Times New Roman" w:eastAsia="Arial" w:hAnsi="Times New Roman"/>
          <w:spacing w:val="-2"/>
          <w:sz w:val="24"/>
          <w:szCs w:val="24"/>
          <w:lang w:val="x-none" w:eastAsia="x-none"/>
        </w:rPr>
        <w:t>Minimize, to the extent practical, the number of pieces of construction equipment operating simultaneously.</w:t>
      </w:r>
    </w:p>
    <w:p w14:paraId="7E283B85" w14:textId="6A28CDDC" w:rsidR="00F03794" w:rsidRPr="00CC2043" w:rsidRDefault="00F03794"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change was made to Section </w:t>
      </w:r>
      <w:r w:rsidR="00CC2043">
        <w:rPr>
          <w:i/>
          <w:lang w:eastAsia="x-none"/>
        </w:rPr>
        <w:t>7.6</w:t>
      </w:r>
      <w:r w:rsidR="001B2DAF">
        <w:rPr>
          <w:i/>
          <w:lang w:eastAsia="x-none"/>
        </w:rPr>
        <w:t>,</w:t>
      </w:r>
      <w:r w:rsidRPr="00CC2043">
        <w:rPr>
          <w:i/>
          <w:lang w:eastAsia="x-none"/>
        </w:rPr>
        <w:t xml:space="preserve"> </w:t>
      </w:r>
      <w:r w:rsidR="00CC2043">
        <w:rPr>
          <w:i/>
          <w:lang w:eastAsia="x-none"/>
        </w:rPr>
        <w:t>Noise</w:t>
      </w:r>
      <w:r w:rsidRPr="00CC2043">
        <w:rPr>
          <w:i/>
          <w:lang w:eastAsia="x-none"/>
        </w:rPr>
        <w:t xml:space="preserve">, page </w:t>
      </w:r>
      <w:r w:rsidR="00CC2043">
        <w:rPr>
          <w:i/>
          <w:lang w:eastAsia="x-none"/>
        </w:rPr>
        <w:t>7-12</w:t>
      </w:r>
      <w:r w:rsidRPr="00CC2043">
        <w:rPr>
          <w:i/>
          <w:lang w:eastAsia="x-none"/>
        </w:rPr>
        <w:t>:</w:t>
      </w:r>
    </w:p>
    <w:p w14:paraId="68805C51" w14:textId="77777777" w:rsidR="00F03794" w:rsidRPr="00E82E5A" w:rsidRDefault="00F03794" w:rsidP="00E82E5A">
      <w:pPr>
        <w:pStyle w:val="ListParagraph"/>
        <w:numPr>
          <w:ilvl w:val="0"/>
          <w:numId w:val="41"/>
        </w:numPr>
        <w:autoSpaceDE w:val="0"/>
        <w:autoSpaceDN w:val="0"/>
        <w:adjustRightInd w:val="0"/>
        <w:spacing w:before="120" w:after="240" w:line="317" w:lineRule="exact"/>
        <w:rPr>
          <w:spacing w:val="-4"/>
          <w:lang w:val="x-none" w:eastAsia="x-none"/>
        </w:rPr>
      </w:pPr>
      <w:r w:rsidRPr="00E82E5A">
        <w:rPr>
          <w:rFonts w:ascii="Times New Roman" w:hAnsi="Times New Roman"/>
          <w:spacing w:val="-4"/>
          <w:sz w:val="24"/>
          <w:szCs w:val="24"/>
        </w:rPr>
        <w:t>A blast signal (e.g., air horn) shall be used to notify nearby residents that blasting is about to occur per the California Code of Regulations, Title 8, Section 5291 Firing of Explosives regulations.</w:t>
      </w:r>
      <w:r w:rsidRPr="00E82E5A">
        <w:rPr>
          <w:spacing w:val="-4"/>
          <w:u w:val="single"/>
          <w:lang w:eastAsia="x-none"/>
        </w:rPr>
        <w:t xml:space="preserve"> </w:t>
      </w:r>
      <w:r w:rsidRPr="00E82E5A">
        <w:rPr>
          <w:rFonts w:ascii="Times New Roman" w:hAnsi="Times New Roman"/>
          <w:spacing w:val="-4"/>
          <w:sz w:val="24"/>
          <w:szCs w:val="24"/>
          <w:u w:val="single"/>
        </w:rPr>
        <w:t>Additionally, notification of surrounding property owners within 100 feet of blasting activities shall occur via U.S. mail at least one week prior to blasting activities.</w:t>
      </w:r>
      <w:r w:rsidRPr="00E82E5A">
        <w:rPr>
          <w:spacing w:val="-4"/>
          <w:u w:val="single"/>
          <w:lang w:val="x-none" w:eastAsia="x-none"/>
        </w:rPr>
        <w:t xml:space="preserve">  </w:t>
      </w:r>
    </w:p>
    <w:p w14:paraId="33DF5DD8" w14:textId="6C7DCE96" w:rsidR="00F03794" w:rsidRPr="00CC2043" w:rsidRDefault="00F03794" w:rsidP="00E82E5A">
      <w:pPr>
        <w:tabs>
          <w:tab w:val="left" w:pos="1440"/>
        </w:tabs>
        <w:autoSpaceDE w:val="0"/>
        <w:autoSpaceDN w:val="0"/>
        <w:adjustRightInd w:val="0"/>
        <w:spacing w:before="120" w:after="240" w:line="317" w:lineRule="exact"/>
        <w:ind w:left="1440" w:hanging="1440"/>
        <w:rPr>
          <w:i/>
          <w:lang w:eastAsia="x-none"/>
        </w:rPr>
      </w:pPr>
      <w:r w:rsidRPr="00CC2043">
        <w:rPr>
          <w:i/>
          <w:lang w:eastAsia="x-none"/>
        </w:rPr>
        <w:t xml:space="preserve">The following change was made to Section </w:t>
      </w:r>
      <w:r w:rsidR="00CC2043">
        <w:rPr>
          <w:i/>
          <w:lang w:eastAsia="x-none"/>
        </w:rPr>
        <w:t>7.7</w:t>
      </w:r>
      <w:r w:rsidR="001B2DAF">
        <w:rPr>
          <w:i/>
          <w:lang w:eastAsia="x-none"/>
        </w:rPr>
        <w:t>,</w:t>
      </w:r>
      <w:r w:rsidRPr="00CC2043">
        <w:rPr>
          <w:i/>
          <w:lang w:eastAsia="x-none"/>
        </w:rPr>
        <w:t xml:space="preserve"> </w:t>
      </w:r>
      <w:r w:rsidR="00CC2043">
        <w:rPr>
          <w:i/>
          <w:lang w:eastAsia="x-none"/>
        </w:rPr>
        <w:t>Transportation and Traffic</w:t>
      </w:r>
      <w:r w:rsidRPr="00CC2043">
        <w:rPr>
          <w:i/>
          <w:lang w:eastAsia="x-none"/>
        </w:rPr>
        <w:t xml:space="preserve">, page </w:t>
      </w:r>
      <w:r w:rsidR="00CC2043">
        <w:rPr>
          <w:i/>
          <w:lang w:eastAsia="x-none"/>
        </w:rPr>
        <w:t>7-14</w:t>
      </w:r>
      <w:r w:rsidRPr="00CC2043">
        <w:rPr>
          <w:i/>
          <w:lang w:eastAsia="x-none"/>
        </w:rPr>
        <w:t>:</w:t>
      </w:r>
    </w:p>
    <w:p w14:paraId="278483B7" w14:textId="294B3C7E" w:rsidR="00CF7669" w:rsidRDefault="00F03794" w:rsidP="00E82E5A">
      <w:pPr>
        <w:spacing w:before="120" w:after="120" w:line="317" w:lineRule="exact"/>
        <w:ind w:left="1440" w:hanging="1440"/>
        <w:rPr>
          <w:lang w:eastAsia="x-none"/>
        </w:rPr>
      </w:pPr>
      <w:r w:rsidRPr="0069695A">
        <w:rPr>
          <w:b/>
          <w:lang w:val="x-none" w:eastAsia="x-none"/>
        </w:rPr>
        <w:t>M-TR-4</w:t>
      </w:r>
      <w:r w:rsidRPr="0069695A">
        <w:rPr>
          <w:b/>
          <w:lang w:val="x-none" w:eastAsia="x-none"/>
        </w:rPr>
        <w:tab/>
      </w:r>
      <w:r w:rsidRPr="0069695A">
        <w:rPr>
          <w:b/>
          <w:bCs/>
          <w:lang w:eastAsia="x-none"/>
        </w:rPr>
        <w:t xml:space="preserve">Segment #15. Nutmeg Street from Country Club Lane to Via Alexandra. </w:t>
      </w:r>
      <w:r w:rsidRPr="0069695A">
        <w:rPr>
          <w:lang w:eastAsia="x-none"/>
        </w:rPr>
        <w:t>Prior to issuance of a building permit for the 145th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w:t>
      </w:r>
      <w:r w:rsidRPr="0069695A">
        <w:rPr>
          <w:color w:val="FF0000"/>
        </w:rPr>
        <w:t xml:space="preserve"> </w:t>
      </w:r>
      <w:r w:rsidRPr="0069695A">
        <w:rPr>
          <w:u w:val="single"/>
          <w:lang w:eastAsia="x-none"/>
        </w:rPr>
        <w:t xml:space="preserve">These improvements would also result in the clearing of trees/vegetation within the public right-of-way which would improve site visibility northerly of the driveway intersection. </w:t>
      </w:r>
      <w:r w:rsidRPr="0069695A">
        <w:rPr>
          <w:lang w:eastAsia="x-none"/>
        </w:rPr>
        <w:t xml:space="preserve"> Furthermore, </w:t>
      </w:r>
      <w:r w:rsidRPr="0069695A">
        <w:rPr>
          <w:b/>
          <w:lang w:eastAsia="x-none"/>
        </w:rPr>
        <w:t>M-TR-6</w:t>
      </w:r>
      <w:r w:rsidRPr="0069695A">
        <w:rPr>
          <w:lang w:eastAsia="x-none"/>
        </w:rPr>
        <w:t xml:space="preserve"> (dual southbound left-turns from Nutmeg Street to El Norte Parkway) will serve to enhance the overall Nutmeg Street corridor operations by increasing traffic flow from Nutmeg Street to El Norte Parkway. </w:t>
      </w:r>
    </w:p>
    <w:p w14:paraId="617788B8" w14:textId="41C4DB5A" w:rsidR="001367D3" w:rsidRDefault="00CF7669">
      <w:pPr>
        <w:spacing w:after="200" w:line="276" w:lineRule="auto"/>
        <w:jc w:val="left"/>
        <w:rPr>
          <w:lang w:eastAsia="x-none"/>
        </w:rPr>
      </w:pPr>
      <w:r>
        <w:rPr>
          <w:lang w:eastAsia="x-none"/>
        </w:rPr>
        <w:br w:type="page"/>
      </w:r>
    </w:p>
    <w:p w14:paraId="0AF2FD11" w14:textId="77777777" w:rsidR="001367D3" w:rsidRDefault="001367D3" w:rsidP="001367D3">
      <w:pPr>
        <w:pStyle w:val="ILB"/>
      </w:pPr>
    </w:p>
    <w:p w14:paraId="5642F32A" w14:textId="3A708D8C" w:rsidR="001367D3" w:rsidRDefault="001367D3" w:rsidP="001367D3">
      <w:pPr>
        <w:pStyle w:val="ILB"/>
      </w:pPr>
      <w:r>
        <w:t>INTENTIONALLY LEFT BLANK</w:t>
      </w:r>
      <w:r>
        <w:br w:type="page"/>
      </w:r>
    </w:p>
    <w:p w14:paraId="337BA3E4" w14:textId="6D72A648" w:rsidR="00CF7669" w:rsidRDefault="00CF7669" w:rsidP="00CF7669">
      <w:pPr>
        <w:pStyle w:val="Figure"/>
      </w:pPr>
      <w:bookmarkStart w:id="33" w:name="_Toc495587141"/>
      <w:r>
        <w:t>Figure E-1</w:t>
      </w:r>
      <w:r>
        <w:tab/>
        <w:t>Housing Types</w:t>
      </w:r>
      <w:bookmarkEnd w:id="33"/>
    </w:p>
    <w:p w14:paraId="62620DA4" w14:textId="77777777" w:rsidR="00CF7669" w:rsidRDefault="00CF7669">
      <w:pPr>
        <w:spacing w:after="200" w:line="276" w:lineRule="auto"/>
        <w:jc w:val="left"/>
        <w:rPr>
          <w:b/>
          <w:lang w:eastAsia="x-none"/>
        </w:rPr>
      </w:pPr>
      <w:r>
        <w:rPr>
          <w:b/>
          <w:lang w:eastAsia="x-none"/>
        </w:rPr>
        <w:br w:type="page"/>
      </w:r>
    </w:p>
    <w:p w14:paraId="378B135D" w14:textId="77777777" w:rsidR="004F28D8" w:rsidRDefault="004F28D8" w:rsidP="00CF7669">
      <w:pPr>
        <w:pStyle w:val="BodyText"/>
      </w:pPr>
    </w:p>
    <w:p w14:paraId="2DBEF8F3" w14:textId="77777777" w:rsidR="00CF7669" w:rsidRDefault="00CF7669" w:rsidP="00CF7669">
      <w:pPr>
        <w:pStyle w:val="ILB"/>
        <w:sectPr w:rsidR="00CF7669">
          <w:headerReference w:type="default" r:id="rId11"/>
          <w:footerReference w:type="default" r:id="rId12"/>
          <w:pgSz w:w="12240" w:h="15840"/>
          <w:pgMar w:top="1440" w:right="1440" w:bottom="1440" w:left="1440" w:header="720" w:footer="720" w:gutter="0"/>
          <w:cols w:space="720"/>
          <w:docGrid w:linePitch="360"/>
        </w:sectPr>
      </w:pPr>
      <w:r>
        <w:t>INTENTIONALLY LEFT BLANK</w:t>
      </w:r>
    </w:p>
    <w:p w14:paraId="7789FFB7" w14:textId="77777777" w:rsidR="00CF7669" w:rsidRPr="00BD4A3F" w:rsidRDefault="00CF7669" w:rsidP="00CF7669">
      <w:pPr>
        <w:pStyle w:val="TOCHeading"/>
      </w:pPr>
      <w:r w:rsidRPr="00BD4A3F">
        <w:t>TABLE OF CONTENTS</w:t>
      </w:r>
    </w:p>
    <w:p w14:paraId="042413CF" w14:textId="77777777" w:rsidR="00CF7669" w:rsidRPr="00BD4A3F" w:rsidRDefault="00CF7669" w:rsidP="00CF7669">
      <w:pPr>
        <w:pStyle w:val="TOCSectionPageNo"/>
      </w:pPr>
      <w:r w:rsidRPr="00BD4A3F">
        <w:t>Section</w:t>
      </w:r>
      <w:r w:rsidRPr="00BD4A3F">
        <w:rPr>
          <w:u w:val="none"/>
        </w:rPr>
        <w:tab/>
      </w:r>
      <w:r w:rsidRPr="00BD4A3F">
        <w:t>Page No.</w:t>
      </w:r>
    </w:p>
    <w:p w14:paraId="4489A0FF" w14:textId="5E5DEA07" w:rsidR="007E2037" w:rsidRDefault="00CF7669">
      <w:pPr>
        <w:pStyle w:val="TOC1"/>
        <w:rPr>
          <w:rFonts w:asciiTheme="minorHAnsi" w:eastAsiaTheme="minorEastAsia" w:hAnsiTheme="minorHAnsi" w:cstheme="minorBidi"/>
          <w:b w:val="0"/>
          <w:bCs w:val="0"/>
          <w:caps w:val="0"/>
          <w:noProof/>
          <w:sz w:val="22"/>
          <w:szCs w:val="22"/>
        </w:rPr>
      </w:pPr>
      <w:r w:rsidRPr="00BD4A3F">
        <w:rPr>
          <w:noProof/>
        </w:rPr>
        <w:fldChar w:fldCharType="begin"/>
      </w:r>
      <w:r w:rsidRPr="00BD4A3F">
        <w:instrText xml:space="preserve"> TOC \o "1-3" \u </w:instrText>
      </w:r>
      <w:r w:rsidRPr="00BD4A3F">
        <w:rPr>
          <w:noProof/>
        </w:rPr>
        <w:fldChar w:fldCharType="separate"/>
      </w:r>
      <w:r w:rsidR="007E2037">
        <w:rPr>
          <w:noProof/>
        </w:rPr>
        <w:t>ERRATA</w:t>
      </w:r>
      <w:r w:rsidR="007E2037">
        <w:rPr>
          <w:noProof/>
        </w:rPr>
        <w:tab/>
      </w:r>
      <w:r w:rsidR="007E2037">
        <w:rPr>
          <w:noProof/>
        </w:rPr>
        <w:fldChar w:fldCharType="begin"/>
      </w:r>
      <w:r w:rsidR="007E2037">
        <w:rPr>
          <w:noProof/>
        </w:rPr>
        <w:instrText xml:space="preserve"> PAGEREF _Toc495587122 \h </w:instrText>
      </w:r>
      <w:r w:rsidR="007E2037">
        <w:rPr>
          <w:noProof/>
        </w:rPr>
      </w:r>
      <w:r w:rsidR="007E2037">
        <w:rPr>
          <w:noProof/>
        </w:rPr>
        <w:fldChar w:fldCharType="separate"/>
      </w:r>
      <w:r w:rsidR="001367D3">
        <w:rPr>
          <w:noProof/>
        </w:rPr>
        <w:t>1</w:t>
      </w:r>
      <w:r w:rsidR="007E2037">
        <w:rPr>
          <w:noProof/>
        </w:rPr>
        <w:fldChar w:fldCharType="end"/>
      </w:r>
    </w:p>
    <w:p w14:paraId="6EF21EDD" w14:textId="0731AD96" w:rsidR="007E2037" w:rsidRDefault="007E2037">
      <w:pPr>
        <w:pStyle w:val="TOC2"/>
        <w:rPr>
          <w:rFonts w:asciiTheme="minorHAnsi" w:eastAsiaTheme="minorEastAsia" w:hAnsiTheme="minorHAnsi" w:cstheme="minorBidi"/>
          <w:bCs w:val="0"/>
          <w:sz w:val="22"/>
          <w:szCs w:val="22"/>
        </w:rPr>
      </w:pPr>
      <w:r>
        <w:t>Summary of Changes to the Draft Environmental Impact Report</w:t>
      </w:r>
      <w:r>
        <w:tab/>
      </w:r>
      <w:r>
        <w:fldChar w:fldCharType="begin"/>
      </w:r>
      <w:r>
        <w:instrText xml:space="preserve"> PAGEREF _Toc495587123 \h </w:instrText>
      </w:r>
      <w:r>
        <w:fldChar w:fldCharType="separate"/>
      </w:r>
      <w:r w:rsidR="001367D3">
        <w:t>1</w:t>
      </w:r>
      <w:r>
        <w:fldChar w:fldCharType="end"/>
      </w:r>
    </w:p>
    <w:p w14:paraId="59970862" w14:textId="1353216F" w:rsidR="007E2037" w:rsidRDefault="007E2037">
      <w:pPr>
        <w:pStyle w:val="TOC3"/>
        <w:rPr>
          <w:rFonts w:asciiTheme="minorHAnsi" w:eastAsiaTheme="minorEastAsia" w:hAnsiTheme="minorHAnsi" w:cstheme="minorBidi"/>
          <w:sz w:val="22"/>
          <w:szCs w:val="22"/>
        </w:rPr>
      </w:pPr>
      <w:r>
        <w:t>Introduction</w:t>
      </w:r>
      <w:r>
        <w:tab/>
      </w:r>
      <w:r>
        <w:fldChar w:fldCharType="begin"/>
      </w:r>
      <w:r>
        <w:instrText xml:space="preserve"> PAGEREF _Toc495587124 \h </w:instrText>
      </w:r>
      <w:r>
        <w:fldChar w:fldCharType="separate"/>
      </w:r>
      <w:r w:rsidR="001367D3">
        <w:t>1</w:t>
      </w:r>
      <w:r>
        <w:fldChar w:fldCharType="end"/>
      </w:r>
    </w:p>
    <w:p w14:paraId="12297A6F" w14:textId="7DCAC956" w:rsidR="007E2037" w:rsidRDefault="007E2037">
      <w:pPr>
        <w:pStyle w:val="TOC3"/>
        <w:rPr>
          <w:rFonts w:asciiTheme="minorHAnsi" w:eastAsiaTheme="minorEastAsia" w:hAnsiTheme="minorHAnsi" w:cstheme="minorBidi"/>
          <w:sz w:val="22"/>
          <w:szCs w:val="22"/>
        </w:rPr>
      </w:pPr>
      <w:r>
        <w:t>Project Design Revisions</w:t>
      </w:r>
      <w:r>
        <w:tab/>
      </w:r>
      <w:r>
        <w:fldChar w:fldCharType="begin"/>
      </w:r>
      <w:r>
        <w:instrText xml:space="preserve"> PAGEREF _Toc495587125 \h </w:instrText>
      </w:r>
      <w:r>
        <w:fldChar w:fldCharType="separate"/>
      </w:r>
      <w:r w:rsidR="001367D3">
        <w:t>1</w:t>
      </w:r>
      <w:r>
        <w:fldChar w:fldCharType="end"/>
      </w:r>
    </w:p>
    <w:p w14:paraId="5C4ABE34" w14:textId="399294AB" w:rsidR="007E2037" w:rsidRDefault="007E2037">
      <w:pPr>
        <w:pStyle w:val="TOC2"/>
        <w:rPr>
          <w:rFonts w:asciiTheme="minorHAnsi" w:eastAsiaTheme="minorEastAsia" w:hAnsiTheme="minorHAnsi" w:cstheme="minorBidi"/>
          <w:bCs w:val="0"/>
          <w:sz w:val="22"/>
          <w:szCs w:val="22"/>
        </w:rPr>
      </w:pPr>
      <w:r>
        <w:t>Text Changes and Edits to the Draft EIR</w:t>
      </w:r>
      <w:r>
        <w:tab/>
      </w:r>
      <w:r>
        <w:fldChar w:fldCharType="begin"/>
      </w:r>
      <w:r>
        <w:instrText xml:space="preserve"> PAGEREF _Toc495587126 \h </w:instrText>
      </w:r>
      <w:r>
        <w:fldChar w:fldCharType="separate"/>
      </w:r>
      <w:r w:rsidR="001367D3">
        <w:t>2</w:t>
      </w:r>
      <w:r>
        <w:fldChar w:fldCharType="end"/>
      </w:r>
    </w:p>
    <w:p w14:paraId="3A6FAE7A" w14:textId="019664EB" w:rsidR="007E2037" w:rsidRDefault="007E2037">
      <w:pPr>
        <w:pStyle w:val="TOC3"/>
        <w:rPr>
          <w:rFonts w:asciiTheme="minorHAnsi" w:eastAsiaTheme="minorEastAsia" w:hAnsiTheme="minorHAnsi" w:cstheme="minorBidi"/>
          <w:sz w:val="22"/>
          <w:szCs w:val="22"/>
        </w:rPr>
      </w:pPr>
      <w:r>
        <w:t>General</w:t>
      </w:r>
      <w:r>
        <w:tab/>
      </w:r>
      <w:r>
        <w:fldChar w:fldCharType="begin"/>
      </w:r>
      <w:r>
        <w:instrText xml:space="preserve"> PAGEREF _Toc495587127 \h </w:instrText>
      </w:r>
      <w:r>
        <w:fldChar w:fldCharType="separate"/>
      </w:r>
      <w:r w:rsidR="001367D3">
        <w:t>2</w:t>
      </w:r>
      <w:r>
        <w:fldChar w:fldCharType="end"/>
      </w:r>
    </w:p>
    <w:p w14:paraId="69855323" w14:textId="7CBDEB0B" w:rsidR="007E2037" w:rsidRDefault="007E2037">
      <w:pPr>
        <w:pStyle w:val="TOC3"/>
        <w:rPr>
          <w:rFonts w:asciiTheme="minorHAnsi" w:eastAsiaTheme="minorEastAsia" w:hAnsiTheme="minorHAnsi" w:cstheme="minorBidi"/>
          <w:sz w:val="22"/>
          <w:szCs w:val="22"/>
        </w:rPr>
      </w:pPr>
      <w:r>
        <w:t>Chapter S,</w:t>
      </w:r>
      <w:r w:rsidRPr="00E71012">
        <w:rPr>
          <w:rFonts w:eastAsiaTheme="majorEastAsia"/>
        </w:rPr>
        <w:t xml:space="preserve"> </w:t>
      </w:r>
      <w:r>
        <w:t>Summary</w:t>
      </w:r>
      <w:r>
        <w:tab/>
      </w:r>
      <w:r>
        <w:fldChar w:fldCharType="begin"/>
      </w:r>
      <w:r>
        <w:instrText xml:space="preserve"> PAGEREF _Toc495587128 \h </w:instrText>
      </w:r>
      <w:r>
        <w:fldChar w:fldCharType="separate"/>
      </w:r>
      <w:r w:rsidR="001367D3">
        <w:t>2</w:t>
      </w:r>
      <w:r>
        <w:fldChar w:fldCharType="end"/>
      </w:r>
    </w:p>
    <w:p w14:paraId="3AD3573B" w14:textId="176C6E79" w:rsidR="007E2037" w:rsidRDefault="007E2037">
      <w:pPr>
        <w:pStyle w:val="TOC2"/>
        <w:rPr>
          <w:rFonts w:asciiTheme="minorHAnsi" w:eastAsiaTheme="minorEastAsia" w:hAnsiTheme="minorHAnsi" w:cstheme="minorBidi"/>
          <w:bCs w:val="0"/>
          <w:sz w:val="22"/>
          <w:szCs w:val="22"/>
        </w:rPr>
      </w:pPr>
      <w:r>
        <w:t>Chapter 1, Project Description, Location, and Environmental Setting</w:t>
      </w:r>
      <w:r>
        <w:tab/>
      </w:r>
      <w:r>
        <w:fldChar w:fldCharType="begin"/>
      </w:r>
      <w:r>
        <w:instrText xml:space="preserve"> PAGEREF _Toc495587129 \h </w:instrText>
      </w:r>
      <w:r>
        <w:fldChar w:fldCharType="separate"/>
      </w:r>
      <w:r w:rsidR="001367D3">
        <w:t>4</w:t>
      </w:r>
      <w:r>
        <w:fldChar w:fldCharType="end"/>
      </w:r>
    </w:p>
    <w:p w14:paraId="58C65364" w14:textId="0DC581CD" w:rsidR="007E2037" w:rsidRDefault="007E2037">
      <w:pPr>
        <w:pStyle w:val="TOC2"/>
        <w:rPr>
          <w:rFonts w:asciiTheme="minorHAnsi" w:eastAsiaTheme="minorEastAsia" w:hAnsiTheme="minorHAnsi" w:cstheme="minorBidi"/>
          <w:bCs w:val="0"/>
          <w:sz w:val="22"/>
          <w:szCs w:val="22"/>
        </w:rPr>
      </w:pPr>
      <w:r w:rsidRPr="00E71012">
        <w:t>Section 2.3, Cultural Resources</w:t>
      </w:r>
      <w:r>
        <w:tab/>
      </w:r>
      <w:r>
        <w:fldChar w:fldCharType="begin"/>
      </w:r>
      <w:r>
        <w:instrText xml:space="preserve"> PAGEREF _Toc495587130 \h </w:instrText>
      </w:r>
      <w:r>
        <w:fldChar w:fldCharType="separate"/>
      </w:r>
      <w:r w:rsidR="001367D3">
        <w:t>5</w:t>
      </w:r>
      <w:r>
        <w:fldChar w:fldCharType="end"/>
      </w:r>
    </w:p>
    <w:p w14:paraId="4B79FED1" w14:textId="497097BC" w:rsidR="007E2037" w:rsidRDefault="007E2037">
      <w:pPr>
        <w:pStyle w:val="TOC2"/>
        <w:rPr>
          <w:rFonts w:asciiTheme="minorHAnsi" w:eastAsiaTheme="minorEastAsia" w:hAnsiTheme="minorHAnsi" w:cstheme="minorBidi"/>
          <w:bCs w:val="0"/>
          <w:sz w:val="22"/>
          <w:szCs w:val="22"/>
        </w:rPr>
      </w:pPr>
      <w:r w:rsidRPr="00E71012">
        <w:t>Section 2.4, Greenhouse Gas Emissions</w:t>
      </w:r>
      <w:r>
        <w:tab/>
      </w:r>
      <w:r>
        <w:fldChar w:fldCharType="begin"/>
      </w:r>
      <w:r>
        <w:instrText xml:space="preserve"> PAGEREF _Toc495587131 \h </w:instrText>
      </w:r>
      <w:r>
        <w:fldChar w:fldCharType="separate"/>
      </w:r>
      <w:r w:rsidR="001367D3">
        <w:t>6</w:t>
      </w:r>
      <w:r>
        <w:fldChar w:fldCharType="end"/>
      </w:r>
    </w:p>
    <w:p w14:paraId="22316973" w14:textId="04317133" w:rsidR="007E2037" w:rsidRDefault="007E2037">
      <w:pPr>
        <w:pStyle w:val="TOC2"/>
        <w:rPr>
          <w:rFonts w:asciiTheme="minorHAnsi" w:eastAsiaTheme="minorEastAsia" w:hAnsiTheme="minorHAnsi" w:cstheme="minorBidi"/>
          <w:bCs w:val="0"/>
          <w:sz w:val="22"/>
          <w:szCs w:val="22"/>
        </w:rPr>
      </w:pPr>
      <w:r w:rsidRPr="00E71012">
        <w:t>Section 2.6, Noise</w:t>
      </w:r>
      <w:r>
        <w:tab/>
      </w:r>
      <w:r>
        <w:fldChar w:fldCharType="begin"/>
      </w:r>
      <w:r>
        <w:instrText xml:space="preserve"> PAGEREF _Toc495587132 \h </w:instrText>
      </w:r>
      <w:r>
        <w:fldChar w:fldCharType="separate"/>
      </w:r>
      <w:r w:rsidR="001367D3">
        <w:t>7</w:t>
      </w:r>
      <w:r>
        <w:fldChar w:fldCharType="end"/>
      </w:r>
    </w:p>
    <w:p w14:paraId="5CA72C3B" w14:textId="726BCFC0" w:rsidR="007E2037" w:rsidRDefault="007E2037">
      <w:pPr>
        <w:pStyle w:val="TOC2"/>
        <w:rPr>
          <w:rFonts w:asciiTheme="minorHAnsi" w:eastAsiaTheme="minorEastAsia" w:hAnsiTheme="minorHAnsi" w:cstheme="minorBidi"/>
          <w:bCs w:val="0"/>
          <w:sz w:val="22"/>
          <w:szCs w:val="22"/>
        </w:rPr>
      </w:pPr>
      <w:r w:rsidRPr="00E71012">
        <w:t>Chapter 3, Effects Not Found To Be Significant</w:t>
      </w:r>
      <w:r>
        <w:tab/>
      </w:r>
      <w:r>
        <w:fldChar w:fldCharType="begin"/>
      </w:r>
      <w:r>
        <w:instrText xml:space="preserve"> PAGEREF _Toc495587133 \h </w:instrText>
      </w:r>
      <w:r>
        <w:fldChar w:fldCharType="separate"/>
      </w:r>
      <w:r w:rsidR="001367D3">
        <w:rPr>
          <w:b/>
          <w:bCs w:val="0"/>
        </w:rPr>
        <w:t>Error! Bookmark not defined.</w:t>
      </w:r>
      <w:r>
        <w:fldChar w:fldCharType="end"/>
      </w:r>
    </w:p>
    <w:p w14:paraId="1458A9E7" w14:textId="09DB53FF" w:rsidR="007E2037" w:rsidRDefault="007E2037">
      <w:pPr>
        <w:pStyle w:val="TOC2"/>
        <w:rPr>
          <w:rFonts w:asciiTheme="minorHAnsi" w:eastAsiaTheme="minorEastAsia" w:hAnsiTheme="minorHAnsi" w:cstheme="minorBidi"/>
          <w:bCs w:val="0"/>
          <w:sz w:val="22"/>
          <w:szCs w:val="22"/>
        </w:rPr>
      </w:pPr>
      <w:r w:rsidRPr="00E71012">
        <w:t>Section 3.1.1, Aesthetics</w:t>
      </w:r>
      <w:r>
        <w:tab/>
      </w:r>
      <w:r>
        <w:fldChar w:fldCharType="begin"/>
      </w:r>
      <w:r>
        <w:instrText xml:space="preserve"> PAGEREF _Toc495587134 \h </w:instrText>
      </w:r>
      <w:r>
        <w:fldChar w:fldCharType="separate"/>
      </w:r>
      <w:r w:rsidR="001367D3">
        <w:t>18</w:t>
      </w:r>
      <w:r>
        <w:fldChar w:fldCharType="end"/>
      </w:r>
    </w:p>
    <w:p w14:paraId="287ACDEC" w14:textId="244E1A1C" w:rsidR="007E2037" w:rsidRDefault="007E2037">
      <w:pPr>
        <w:pStyle w:val="TOC2"/>
        <w:rPr>
          <w:rFonts w:asciiTheme="minorHAnsi" w:eastAsiaTheme="minorEastAsia" w:hAnsiTheme="minorHAnsi" w:cstheme="minorBidi"/>
          <w:bCs w:val="0"/>
          <w:sz w:val="22"/>
          <w:szCs w:val="22"/>
        </w:rPr>
      </w:pPr>
      <w:r w:rsidRPr="00E71012">
        <w:t>Section 3.1.8, Recreation</w:t>
      </w:r>
      <w:r>
        <w:tab/>
      </w:r>
      <w:r>
        <w:fldChar w:fldCharType="begin"/>
      </w:r>
      <w:r>
        <w:instrText xml:space="preserve"> PAGEREF _Toc495587135 \h </w:instrText>
      </w:r>
      <w:r>
        <w:fldChar w:fldCharType="separate"/>
      </w:r>
      <w:r w:rsidR="001367D3">
        <w:t>18</w:t>
      </w:r>
      <w:r>
        <w:fldChar w:fldCharType="end"/>
      </w:r>
    </w:p>
    <w:p w14:paraId="0A3AA9C2" w14:textId="077FB6CB" w:rsidR="007E2037" w:rsidRDefault="007E2037">
      <w:pPr>
        <w:pStyle w:val="TOC2"/>
        <w:rPr>
          <w:rFonts w:asciiTheme="minorHAnsi" w:eastAsiaTheme="minorEastAsia" w:hAnsiTheme="minorHAnsi" w:cstheme="minorBidi"/>
          <w:bCs w:val="0"/>
          <w:sz w:val="22"/>
          <w:szCs w:val="22"/>
        </w:rPr>
      </w:pPr>
      <w:r w:rsidRPr="00E71012">
        <w:t>Section 3.1.9, Utilities and Service Systems</w:t>
      </w:r>
      <w:r>
        <w:tab/>
      </w:r>
      <w:r>
        <w:fldChar w:fldCharType="begin"/>
      </w:r>
      <w:r>
        <w:instrText xml:space="preserve"> PAGEREF _Toc495587136 \h </w:instrText>
      </w:r>
      <w:r>
        <w:fldChar w:fldCharType="separate"/>
      </w:r>
      <w:r w:rsidR="001367D3">
        <w:t>19</w:t>
      </w:r>
      <w:r>
        <w:fldChar w:fldCharType="end"/>
      </w:r>
    </w:p>
    <w:p w14:paraId="078F34D9" w14:textId="56DDE6CD" w:rsidR="007E2037" w:rsidRDefault="007E2037">
      <w:pPr>
        <w:pStyle w:val="TOC2"/>
        <w:rPr>
          <w:rFonts w:asciiTheme="minorHAnsi" w:eastAsiaTheme="minorEastAsia" w:hAnsiTheme="minorHAnsi" w:cstheme="minorBidi"/>
          <w:bCs w:val="0"/>
          <w:sz w:val="22"/>
          <w:szCs w:val="22"/>
        </w:rPr>
      </w:pPr>
      <w:r w:rsidRPr="00E71012">
        <w:t>Chapter 4, Alternatives</w:t>
      </w:r>
      <w:r>
        <w:tab/>
      </w:r>
      <w:r>
        <w:fldChar w:fldCharType="begin"/>
      </w:r>
      <w:r>
        <w:instrText xml:space="preserve"> PAGEREF _Toc495587137 \h </w:instrText>
      </w:r>
      <w:r>
        <w:fldChar w:fldCharType="separate"/>
      </w:r>
      <w:r w:rsidR="001367D3">
        <w:t>19</w:t>
      </w:r>
      <w:r>
        <w:fldChar w:fldCharType="end"/>
      </w:r>
    </w:p>
    <w:p w14:paraId="1BEB133E" w14:textId="139A837C" w:rsidR="007E2037" w:rsidRDefault="007E2037">
      <w:pPr>
        <w:pStyle w:val="TOC2"/>
        <w:rPr>
          <w:rFonts w:asciiTheme="minorHAnsi" w:eastAsiaTheme="minorEastAsia" w:hAnsiTheme="minorHAnsi" w:cstheme="minorBidi"/>
          <w:bCs w:val="0"/>
          <w:sz w:val="22"/>
          <w:szCs w:val="22"/>
        </w:rPr>
      </w:pPr>
      <w:r w:rsidRPr="00E71012">
        <w:t xml:space="preserve">Lastly, although this alternative would </w:t>
      </w:r>
      <w:r w:rsidRPr="00E71012">
        <w:rPr>
          <w:strike/>
        </w:rPr>
        <w:t>not</w:t>
      </w:r>
      <w:r w:rsidRPr="00E71012">
        <w:t xml:space="preserve"> include the SAP, </w:t>
      </w:r>
      <w:r w:rsidRPr="00E71012">
        <w:rPr>
          <w:strike/>
        </w:rPr>
        <w:t>it would include</w:t>
      </w:r>
      <w:r w:rsidRPr="00E71012">
        <w:t xml:space="preserve"> and associated bicycle and pedestrian improvements along Country Club Lane.</w:t>
      </w:r>
      <w:r>
        <w:tab/>
      </w:r>
      <w:r>
        <w:fldChar w:fldCharType="begin"/>
      </w:r>
      <w:r>
        <w:instrText xml:space="preserve"> PAGEREF _Toc495587138 \h </w:instrText>
      </w:r>
      <w:r>
        <w:fldChar w:fldCharType="separate"/>
      </w:r>
      <w:r w:rsidR="001367D3">
        <w:t>19</w:t>
      </w:r>
      <w:r>
        <w:fldChar w:fldCharType="end"/>
      </w:r>
    </w:p>
    <w:p w14:paraId="244E0406" w14:textId="51E79ECD" w:rsidR="007E2037" w:rsidRDefault="007E2037">
      <w:pPr>
        <w:pStyle w:val="TOC2"/>
        <w:rPr>
          <w:rFonts w:asciiTheme="minorHAnsi" w:eastAsiaTheme="minorEastAsia" w:hAnsiTheme="minorHAnsi" w:cstheme="minorBidi"/>
          <w:bCs w:val="0"/>
          <w:sz w:val="22"/>
          <w:szCs w:val="22"/>
        </w:rPr>
      </w:pPr>
      <w:r w:rsidRPr="00E71012">
        <w:t>Chapter 5, References</w:t>
      </w:r>
      <w:r>
        <w:tab/>
      </w:r>
      <w:r>
        <w:fldChar w:fldCharType="begin"/>
      </w:r>
      <w:r>
        <w:instrText xml:space="preserve"> PAGEREF _Toc495587139 \h </w:instrText>
      </w:r>
      <w:r>
        <w:fldChar w:fldCharType="separate"/>
      </w:r>
      <w:r w:rsidR="001367D3">
        <w:t>20</w:t>
      </w:r>
      <w:r>
        <w:fldChar w:fldCharType="end"/>
      </w:r>
    </w:p>
    <w:p w14:paraId="5FFD0D21" w14:textId="25D15BEE" w:rsidR="007E2037" w:rsidRDefault="007E2037">
      <w:pPr>
        <w:pStyle w:val="TOC2"/>
        <w:rPr>
          <w:rFonts w:asciiTheme="minorHAnsi" w:eastAsiaTheme="minorEastAsia" w:hAnsiTheme="minorHAnsi" w:cstheme="minorBidi"/>
          <w:bCs w:val="0"/>
          <w:sz w:val="22"/>
          <w:szCs w:val="22"/>
        </w:rPr>
      </w:pPr>
      <w:r w:rsidRPr="00E71012">
        <w:t>Chapter 7, List of Mitigation Measures and Project Design Features</w:t>
      </w:r>
      <w:r>
        <w:tab/>
      </w:r>
      <w:r>
        <w:fldChar w:fldCharType="begin"/>
      </w:r>
      <w:r>
        <w:instrText xml:space="preserve"> PAGEREF _Toc495587140 \h </w:instrText>
      </w:r>
      <w:r>
        <w:fldChar w:fldCharType="separate"/>
      </w:r>
      <w:r w:rsidR="001367D3">
        <w:t>20</w:t>
      </w:r>
      <w:r>
        <w:fldChar w:fldCharType="end"/>
      </w:r>
    </w:p>
    <w:p w14:paraId="4CB61717" w14:textId="77777777" w:rsidR="00CF7669" w:rsidRPr="00BD4A3F" w:rsidRDefault="00CF7669" w:rsidP="00CF7669">
      <w:pPr>
        <w:pStyle w:val="TOCSectionHeading"/>
      </w:pPr>
      <w:r w:rsidRPr="00BD4A3F">
        <w:rPr>
          <w:bCs/>
        </w:rPr>
        <w:fldChar w:fldCharType="end"/>
      </w:r>
    </w:p>
    <w:p w14:paraId="00A0AC72" w14:textId="77777777" w:rsidR="00CF7669" w:rsidRPr="00BD4A3F" w:rsidRDefault="00CF7669" w:rsidP="00CF7669">
      <w:pPr>
        <w:pStyle w:val="TOCSectionHeading"/>
      </w:pPr>
      <w:r w:rsidRPr="00BD4A3F">
        <w:t>figures</w:t>
      </w:r>
    </w:p>
    <w:p w14:paraId="710E23D1" w14:textId="6D3521B7" w:rsidR="007E2037" w:rsidRDefault="00CF7669">
      <w:pPr>
        <w:pStyle w:val="TableofFigures"/>
        <w:tabs>
          <w:tab w:val="left" w:pos="1440"/>
        </w:tabs>
        <w:rPr>
          <w:rFonts w:asciiTheme="minorHAnsi" w:eastAsiaTheme="minorEastAsia" w:hAnsiTheme="minorHAnsi" w:cstheme="minorBidi"/>
          <w:noProof/>
          <w:sz w:val="22"/>
          <w:szCs w:val="22"/>
        </w:rPr>
      </w:pPr>
      <w:r w:rsidRPr="00BD4A3F">
        <w:fldChar w:fldCharType="begin"/>
      </w:r>
      <w:r w:rsidRPr="00BD4A3F">
        <w:instrText xml:space="preserve"> TOC \t "Figure" \c </w:instrText>
      </w:r>
      <w:r w:rsidRPr="00BD4A3F">
        <w:fldChar w:fldCharType="separate"/>
      </w:r>
      <w:r w:rsidR="007E2037">
        <w:rPr>
          <w:noProof/>
        </w:rPr>
        <w:t>Figure E-1</w:t>
      </w:r>
      <w:r w:rsidR="007E2037">
        <w:rPr>
          <w:rFonts w:asciiTheme="minorHAnsi" w:eastAsiaTheme="minorEastAsia" w:hAnsiTheme="minorHAnsi" w:cstheme="minorBidi"/>
          <w:noProof/>
          <w:sz w:val="22"/>
          <w:szCs w:val="22"/>
        </w:rPr>
        <w:tab/>
      </w:r>
      <w:r w:rsidR="007E2037">
        <w:rPr>
          <w:noProof/>
        </w:rPr>
        <w:t>Housing Types</w:t>
      </w:r>
      <w:r w:rsidR="007E2037">
        <w:rPr>
          <w:noProof/>
        </w:rPr>
        <w:tab/>
      </w:r>
      <w:r w:rsidR="007E2037">
        <w:rPr>
          <w:noProof/>
        </w:rPr>
        <w:fldChar w:fldCharType="begin"/>
      </w:r>
      <w:r w:rsidR="007E2037">
        <w:rPr>
          <w:noProof/>
        </w:rPr>
        <w:instrText xml:space="preserve"> PAGEREF _Toc495587141 \h </w:instrText>
      </w:r>
      <w:r w:rsidR="007E2037">
        <w:rPr>
          <w:noProof/>
        </w:rPr>
      </w:r>
      <w:r w:rsidR="007E2037">
        <w:rPr>
          <w:noProof/>
        </w:rPr>
        <w:fldChar w:fldCharType="separate"/>
      </w:r>
      <w:r w:rsidR="001367D3">
        <w:rPr>
          <w:noProof/>
        </w:rPr>
        <w:t>25</w:t>
      </w:r>
      <w:r w:rsidR="007E2037">
        <w:rPr>
          <w:noProof/>
        </w:rPr>
        <w:fldChar w:fldCharType="end"/>
      </w:r>
    </w:p>
    <w:p w14:paraId="0B3DF038" w14:textId="77777777" w:rsidR="00CF7669" w:rsidRPr="00BD4A3F" w:rsidRDefault="00CF7669" w:rsidP="00CF7669">
      <w:pPr>
        <w:pStyle w:val="TOCSectionHeading"/>
        <w:tabs>
          <w:tab w:val="clear" w:pos="1440"/>
        </w:tabs>
      </w:pPr>
      <w:r w:rsidRPr="00BD4A3F">
        <w:fldChar w:fldCharType="end"/>
      </w:r>
      <w:r w:rsidRPr="00BD4A3F">
        <w:t>tables</w:t>
      </w:r>
    </w:p>
    <w:p w14:paraId="4CB1E8EC" w14:textId="0F45B815" w:rsidR="007E2037" w:rsidRDefault="00CF7669">
      <w:pPr>
        <w:pStyle w:val="TableofFigures"/>
        <w:rPr>
          <w:rFonts w:asciiTheme="minorHAnsi" w:eastAsiaTheme="minorEastAsia" w:hAnsiTheme="minorHAnsi" w:cstheme="minorBidi"/>
          <w:noProof/>
          <w:sz w:val="22"/>
          <w:szCs w:val="22"/>
        </w:rPr>
      </w:pPr>
      <w:r w:rsidRPr="00BD4A3F">
        <w:fldChar w:fldCharType="begin"/>
      </w:r>
      <w:r w:rsidRPr="00BD4A3F">
        <w:instrText xml:space="preserve"> TOC \t "Table" \c </w:instrText>
      </w:r>
      <w:r w:rsidRPr="00BD4A3F">
        <w:fldChar w:fldCharType="separate"/>
      </w:r>
      <w:r w:rsidR="007E2037" w:rsidRPr="0037011C">
        <w:rPr>
          <w:rFonts w:eastAsia="PMingLiU"/>
          <w:noProof/>
        </w:rPr>
        <w:t>Table 2.6-5 Blasting Noise Levels Summary at Closest Residences</w:t>
      </w:r>
      <w:r w:rsidR="007E2037">
        <w:rPr>
          <w:noProof/>
        </w:rPr>
        <w:tab/>
      </w:r>
      <w:r w:rsidR="007E2037">
        <w:rPr>
          <w:noProof/>
        </w:rPr>
        <w:fldChar w:fldCharType="begin"/>
      </w:r>
      <w:r w:rsidR="007E2037">
        <w:rPr>
          <w:noProof/>
        </w:rPr>
        <w:instrText xml:space="preserve"> PAGEREF _Toc495587142 \h </w:instrText>
      </w:r>
      <w:r w:rsidR="007E2037">
        <w:rPr>
          <w:noProof/>
        </w:rPr>
      </w:r>
      <w:r w:rsidR="007E2037">
        <w:rPr>
          <w:noProof/>
        </w:rPr>
        <w:fldChar w:fldCharType="separate"/>
      </w:r>
      <w:r w:rsidR="001367D3">
        <w:rPr>
          <w:noProof/>
        </w:rPr>
        <w:t>8</w:t>
      </w:r>
      <w:r w:rsidR="007E2037">
        <w:rPr>
          <w:noProof/>
        </w:rPr>
        <w:fldChar w:fldCharType="end"/>
      </w:r>
    </w:p>
    <w:p w14:paraId="604192B7" w14:textId="0C27A1BF" w:rsidR="007E2037" w:rsidRDefault="007E2037">
      <w:pPr>
        <w:pStyle w:val="TableofFigures"/>
        <w:rPr>
          <w:rFonts w:asciiTheme="minorHAnsi" w:eastAsiaTheme="minorEastAsia" w:hAnsiTheme="minorHAnsi" w:cstheme="minorBidi"/>
          <w:noProof/>
          <w:sz w:val="22"/>
          <w:szCs w:val="22"/>
        </w:rPr>
      </w:pPr>
      <w:r>
        <w:rPr>
          <w:noProof/>
        </w:rPr>
        <w:t>Table 4-1 Environmentally Superior Alternative</w:t>
      </w:r>
      <w:r>
        <w:rPr>
          <w:noProof/>
        </w:rPr>
        <w:tab/>
      </w:r>
      <w:r>
        <w:rPr>
          <w:noProof/>
        </w:rPr>
        <w:fldChar w:fldCharType="begin"/>
      </w:r>
      <w:r>
        <w:rPr>
          <w:noProof/>
        </w:rPr>
        <w:instrText xml:space="preserve"> PAGEREF _Toc495587143 \h </w:instrText>
      </w:r>
      <w:r>
        <w:rPr>
          <w:noProof/>
        </w:rPr>
      </w:r>
      <w:r>
        <w:rPr>
          <w:noProof/>
        </w:rPr>
        <w:fldChar w:fldCharType="separate"/>
      </w:r>
      <w:r w:rsidR="001367D3">
        <w:rPr>
          <w:noProof/>
        </w:rPr>
        <w:t>20</w:t>
      </w:r>
      <w:r>
        <w:rPr>
          <w:noProof/>
        </w:rPr>
        <w:fldChar w:fldCharType="end"/>
      </w:r>
    </w:p>
    <w:p w14:paraId="775A83B2" w14:textId="77777777" w:rsidR="00CF7669" w:rsidRPr="00BD4A3F" w:rsidRDefault="00CF7669" w:rsidP="00CF7669">
      <w:pPr>
        <w:pStyle w:val="TableofFigures"/>
      </w:pPr>
      <w:r w:rsidRPr="00BD4A3F">
        <w:fldChar w:fldCharType="end"/>
      </w:r>
    </w:p>
    <w:p w14:paraId="66B24596" w14:textId="3266D325" w:rsidR="00CF7669" w:rsidRPr="00E82E5A" w:rsidRDefault="00CF7669" w:rsidP="00CF7669">
      <w:pPr>
        <w:pStyle w:val="ILB"/>
      </w:pPr>
    </w:p>
    <w:sectPr w:rsidR="00CF7669" w:rsidRPr="00E82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8E66" w14:textId="77777777" w:rsidR="00A63CC0" w:rsidRDefault="00A63CC0" w:rsidP="008B7EA9">
      <w:r>
        <w:separator/>
      </w:r>
    </w:p>
  </w:endnote>
  <w:endnote w:type="continuationSeparator" w:id="0">
    <w:p w14:paraId="28209A36" w14:textId="77777777" w:rsidR="00A63CC0" w:rsidRDefault="00A63CC0" w:rsidP="008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Perpetua">
    <w:panose1 w:val="02020502060401020303"/>
    <w:charset w:val="00"/>
    <w:family w:val="roman"/>
    <w:pitch w:val="variable"/>
    <w:sig w:usb0="00000003" w:usb1="00000000" w:usb2="00000000" w:usb3="00000000" w:csb0="00000001" w:csb1="00000000"/>
  </w:font>
  <w:font w:name="Stencil BT">
    <w:altName w:val="Courier New"/>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7089" w14:textId="77777777" w:rsidR="00A63CC0" w:rsidRPr="004C794A" w:rsidRDefault="00A63CC0" w:rsidP="0003673E">
    <w:pPr>
      <w:pStyle w:val="Footer"/>
    </w:pPr>
    <w:r>
      <w:t>October 2017</w:t>
    </w:r>
    <w:r w:rsidRPr="004C794A">
      <w:tab/>
    </w:r>
    <w:r>
      <w:t>9993</w:t>
    </w:r>
  </w:p>
  <w:p w14:paraId="55733242" w14:textId="22B8A995" w:rsidR="00A63CC0" w:rsidRPr="0003673E" w:rsidRDefault="00A63CC0" w:rsidP="0003673E">
    <w:pPr>
      <w:pStyle w:val="Footer"/>
    </w:pPr>
    <w:r w:rsidRPr="00F87DF8">
      <w:t xml:space="preserve">The Villages </w:t>
    </w:r>
    <w:r>
      <w:t xml:space="preserve">– Escondido Country Club Final </w:t>
    </w:r>
    <w:r w:rsidRPr="00F87DF8">
      <w:t>EIR</w:t>
    </w:r>
    <w:r w:rsidRPr="004C794A">
      <w:tab/>
    </w:r>
    <w:r>
      <w:t>Errata</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AB17B9">
      <w:rPr>
        <w:rStyle w:val="PageNumber"/>
        <w:noProof/>
      </w:rPr>
      <w:t>4</w:t>
    </w:r>
    <w:r w:rsidRPr="004C794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4628" w14:textId="77777777" w:rsidR="00A63CC0" w:rsidRPr="004C794A" w:rsidRDefault="00A63CC0" w:rsidP="00E82E5A">
    <w:pPr>
      <w:pStyle w:val="Footer"/>
      <w:tabs>
        <w:tab w:val="clear" w:pos="9360"/>
        <w:tab w:val="right" w:pos="12960"/>
      </w:tabs>
    </w:pPr>
    <w:r>
      <w:t>October 2017</w:t>
    </w:r>
    <w:r w:rsidRPr="004C794A">
      <w:tab/>
    </w:r>
    <w:r>
      <w:t>9993</w:t>
    </w:r>
  </w:p>
  <w:p w14:paraId="32001BF6" w14:textId="4A17CD36" w:rsidR="00A63CC0" w:rsidRPr="0003673E" w:rsidRDefault="00A63CC0" w:rsidP="00E82E5A">
    <w:pPr>
      <w:pStyle w:val="Footer"/>
      <w:tabs>
        <w:tab w:val="clear" w:pos="9360"/>
        <w:tab w:val="right" w:pos="12960"/>
      </w:tabs>
    </w:pPr>
    <w:r w:rsidRPr="00F87DF8">
      <w:t xml:space="preserve">The Villages </w:t>
    </w:r>
    <w:r>
      <w:t xml:space="preserve">– Escondido Country Club Final </w:t>
    </w:r>
    <w:r w:rsidRPr="00F87DF8">
      <w:t>EIR</w:t>
    </w:r>
    <w:r w:rsidRPr="004C794A">
      <w:tab/>
    </w:r>
    <w:r>
      <w:t>Errata</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AB17B9">
      <w:rPr>
        <w:rStyle w:val="PageNumber"/>
        <w:noProof/>
      </w:rPr>
      <w:t>18</w:t>
    </w:r>
    <w:r w:rsidRPr="004C794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D068" w14:textId="77777777" w:rsidR="00A63CC0" w:rsidRPr="004C794A" w:rsidRDefault="00A63CC0" w:rsidP="0003673E">
    <w:pPr>
      <w:pStyle w:val="Footer"/>
    </w:pPr>
    <w:r>
      <w:t>October 2017</w:t>
    </w:r>
    <w:r w:rsidRPr="004C794A">
      <w:tab/>
    </w:r>
    <w:r>
      <w:t>9993</w:t>
    </w:r>
  </w:p>
  <w:p w14:paraId="3CC4F1E9" w14:textId="2C29D77D" w:rsidR="00A63CC0" w:rsidRPr="0003673E" w:rsidRDefault="00A63CC0" w:rsidP="0003673E">
    <w:pPr>
      <w:pStyle w:val="Footer"/>
    </w:pPr>
    <w:r w:rsidRPr="00F87DF8">
      <w:t xml:space="preserve">The Villages </w:t>
    </w:r>
    <w:r>
      <w:t xml:space="preserve">– Escondido Country Club Final </w:t>
    </w:r>
    <w:r w:rsidRPr="00F87DF8">
      <w:t>EIR</w:t>
    </w:r>
    <w:r w:rsidRPr="004C794A">
      <w:tab/>
    </w:r>
    <w:r>
      <w:t>Errata</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AB17B9">
      <w:rPr>
        <w:rStyle w:val="PageNumber"/>
        <w:noProof/>
      </w:rPr>
      <w:t>21</w:t>
    </w:r>
    <w:r w:rsidRPr="004C794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6A4E" w14:textId="77777777" w:rsidR="00A63CC0" w:rsidRDefault="00A63CC0" w:rsidP="008B7EA9">
      <w:r>
        <w:separator/>
      </w:r>
    </w:p>
  </w:footnote>
  <w:footnote w:type="continuationSeparator" w:id="0">
    <w:p w14:paraId="241F0DCF" w14:textId="77777777" w:rsidR="00A63CC0" w:rsidRDefault="00A63CC0" w:rsidP="008B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57EE" w14:textId="33BE487D" w:rsidR="00A63CC0" w:rsidRPr="00B01662" w:rsidRDefault="00A63CC0" w:rsidP="002A0C3B">
    <w:pPr>
      <w:pStyle w:val="Header"/>
    </w:pPr>
    <w:r w:rsidRPr="00B01662">
      <w:tab/>
    </w:r>
    <w:r>
      <w:t>Errata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E702" w14:textId="77777777" w:rsidR="00A63CC0" w:rsidRPr="00B01662" w:rsidRDefault="00A63CC0" w:rsidP="00E82E5A">
    <w:pPr>
      <w:pStyle w:val="Header"/>
      <w:tabs>
        <w:tab w:val="clear" w:pos="9360"/>
      </w:tabs>
    </w:pPr>
    <w:r w:rsidRPr="00B01662">
      <w:tab/>
    </w:r>
    <w:r>
      <w:t>Errata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9A33" w14:textId="77777777" w:rsidR="00A63CC0" w:rsidRPr="00B01662" w:rsidRDefault="00A63CC0" w:rsidP="002A0C3B">
    <w:pPr>
      <w:pStyle w:val="Header"/>
    </w:pPr>
    <w:r w:rsidRPr="00B01662">
      <w:tab/>
    </w:r>
    <w:r>
      <w:t>Errata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8FAA89E"/>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FFFFFF89"/>
    <w:multiLevelType w:val="singleLevel"/>
    <w:tmpl w:val="D37239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107D9"/>
    <w:multiLevelType w:val="hybridMultilevel"/>
    <w:tmpl w:val="788CF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B15FC"/>
    <w:multiLevelType w:val="hybridMultilevel"/>
    <w:tmpl w:val="FFBEB3F0"/>
    <w:lvl w:ilvl="0" w:tplc="72FED60E">
      <w:start w:val="1"/>
      <w:numFmt w:val="bullet"/>
      <w:pStyle w:val="Bulletedlis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160D1"/>
    <w:multiLevelType w:val="multilevel"/>
    <w:tmpl w:val="BD260766"/>
    <w:lvl w:ilvl="0">
      <w:start w:val="1"/>
      <w:numFmt w:val="decimal"/>
      <w:pStyle w:val="NumberedThreshold"/>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051367A6"/>
    <w:multiLevelType w:val="hybridMultilevel"/>
    <w:tmpl w:val="7F205038"/>
    <w:lvl w:ilvl="0" w:tplc="21F87DB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D2B90"/>
    <w:multiLevelType w:val="hybridMultilevel"/>
    <w:tmpl w:val="C94CFFA2"/>
    <w:lvl w:ilvl="0" w:tplc="44641D7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567F2"/>
    <w:multiLevelType w:val="hybridMultilevel"/>
    <w:tmpl w:val="E06A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D2373"/>
    <w:multiLevelType w:val="hybridMultilevel"/>
    <w:tmpl w:val="4B5EA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2426"/>
    <w:multiLevelType w:val="hybridMultilevel"/>
    <w:tmpl w:val="87F8A0BA"/>
    <w:lvl w:ilvl="0" w:tplc="B32050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A4D0C"/>
    <w:multiLevelType w:val="hybridMultilevel"/>
    <w:tmpl w:val="F3BE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9053A"/>
    <w:multiLevelType w:val="hybridMultilevel"/>
    <w:tmpl w:val="20FCD9D4"/>
    <w:lvl w:ilvl="0" w:tplc="5DF040E0">
      <w:start w:val="1"/>
      <w:numFmt w:val="upperLetter"/>
      <w:pStyle w:val="TOCAppendi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4C1779"/>
    <w:multiLevelType w:val="hybridMultilevel"/>
    <w:tmpl w:val="8DA6ACCA"/>
    <w:lvl w:ilvl="0" w:tplc="5A3664F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BA127B"/>
    <w:multiLevelType w:val="hybridMultilevel"/>
    <w:tmpl w:val="CFFCB6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527D4"/>
    <w:multiLevelType w:val="hybridMultilevel"/>
    <w:tmpl w:val="DBDE6776"/>
    <w:lvl w:ilvl="0" w:tplc="42C28A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00B87"/>
    <w:multiLevelType w:val="hybridMultilevel"/>
    <w:tmpl w:val="4A6A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B32C4"/>
    <w:multiLevelType w:val="hybridMultilevel"/>
    <w:tmpl w:val="220C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90833"/>
    <w:multiLevelType w:val="hybridMultilevel"/>
    <w:tmpl w:val="9290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B31FD"/>
    <w:multiLevelType w:val="hybridMultilevel"/>
    <w:tmpl w:val="16366F5E"/>
    <w:lvl w:ilvl="0" w:tplc="955EDE12">
      <w:start w:val="1"/>
      <w:numFmt w:val="bullet"/>
      <w:pStyle w:val="fcsbullet"/>
      <w:lvlText w:val=""/>
      <w:lvlJc w:val="left"/>
      <w:pPr>
        <w:tabs>
          <w:tab w:val="num" w:pos="576"/>
        </w:tabs>
        <w:ind w:left="576" w:hanging="216"/>
      </w:pPr>
      <w:rPr>
        <w:rFonts w:ascii="Symbol" w:hAnsi="Symbol" w:cs="Times New Roman" w:hint="default"/>
        <w:b/>
        <w:i w:val="0"/>
        <w:color w:val="215868"/>
        <w:sz w:val="20"/>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9" w15:restartNumberingAfterBreak="0">
    <w:nsid w:val="41AE69E7"/>
    <w:multiLevelType w:val="multilevel"/>
    <w:tmpl w:val="1F98664C"/>
    <w:lvl w:ilvl="0">
      <w:start w:val="1"/>
      <w:numFmt w:val="decimal"/>
      <w:pStyle w:val="NumberList"/>
      <w:lvlText w:val="%1."/>
      <w:lvlJc w:val="left"/>
      <w:pPr>
        <w:tabs>
          <w:tab w:val="num" w:pos="2430"/>
        </w:tabs>
        <w:ind w:left="243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3A1596"/>
    <w:multiLevelType w:val="hybridMultilevel"/>
    <w:tmpl w:val="7FC64F1A"/>
    <w:lvl w:ilvl="0" w:tplc="B6FC5B58">
      <w:start w:val="1"/>
      <w:numFmt w:val="bullet"/>
      <w:pStyle w:val="BulletListFinal"/>
      <w:lvlText w:val=""/>
      <w:lvlJc w:val="left"/>
      <w:pPr>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65C3D51"/>
    <w:multiLevelType w:val="hybridMultilevel"/>
    <w:tmpl w:val="2B84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C5BE4"/>
    <w:multiLevelType w:val="hybridMultilevel"/>
    <w:tmpl w:val="F3C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F366A"/>
    <w:multiLevelType w:val="hybridMultilevel"/>
    <w:tmpl w:val="979E2AA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AE3711C"/>
    <w:multiLevelType w:val="hybridMultilevel"/>
    <w:tmpl w:val="BFE43C12"/>
    <w:lvl w:ilvl="0" w:tplc="F9E691CC">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22012A"/>
    <w:multiLevelType w:val="hybridMultilevel"/>
    <w:tmpl w:val="99C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13166"/>
    <w:multiLevelType w:val="hybridMultilevel"/>
    <w:tmpl w:val="AB2402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8" w15:restartNumberingAfterBreak="0">
    <w:nsid w:val="5F532E6F"/>
    <w:multiLevelType w:val="multilevel"/>
    <w:tmpl w:val="65586D14"/>
    <w:styleLink w:val="StyleStyleBulletedWingdingssymbol14ptLeft025Hanging"/>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tabs>
          <w:tab w:val="num" w:pos="2160"/>
        </w:tabs>
        <w:ind w:left="2160" w:hanging="360"/>
      </w:pPr>
      <w:rPr>
        <w:rFonts w:ascii="Wingdings" w:hAnsi="Wingdings"/>
        <w:color w:val="000000"/>
        <w:sz w:val="2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025A5"/>
    <w:multiLevelType w:val="hybridMultilevel"/>
    <w:tmpl w:val="BAEECA60"/>
    <w:lvl w:ilvl="0" w:tplc="3F30987A">
      <w:start w:val="1"/>
      <w:numFmt w:val="decimal"/>
      <w:lvlText w:val="%1."/>
      <w:lvlJc w:val="left"/>
      <w:pPr>
        <w:ind w:left="72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C6C44"/>
    <w:multiLevelType w:val="hybridMultilevel"/>
    <w:tmpl w:val="9D34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37614"/>
    <w:multiLevelType w:val="hybridMultilevel"/>
    <w:tmpl w:val="BFE43C12"/>
    <w:lvl w:ilvl="0" w:tplc="F9E691CC">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AB478D"/>
    <w:multiLevelType w:val="hybridMultilevel"/>
    <w:tmpl w:val="704205B2"/>
    <w:lvl w:ilvl="0" w:tplc="38101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D8681C"/>
    <w:multiLevelType w:val="hybridMultilevel"/>
    <w:tmpl w:val="B3F40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B5FC8"/>
    <w:multiLevelType w:val="hybridMultilevel"/>
    <w:tmpl w:val="2C8EB384"/>
    <w:lvl w:ilvl="0" w:tplc="75AA91B0">
      <w:start w:val="1"/>
      <w:numFmt w:val="decimal"/>
      <w:pStyle w:val="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5"/>
  </w:num>
  <w:num w:numId="3">
    <w:abstractNumId w:val="6"/>
  </w:num>
  <w:num w:numId="4">
    <w:abstractNumId w:val="9"/>
  </w:num>
  <w:num w:numId="5">
    <w:abstractNumId w:val="15"/>
  </w:num>
  <w:num w:numId="6">
    <w:abstractNumId w:val="22"/>
  </w:num>
  <w:num w:numId="7">
    <w:abstractNumId w:val="17"/>
  </w:num>
  <w:num w:numId="8">
    <w:abstractNumId w:val="2"/>
  </w:num>
  <w:num w:numId="9">
    <w:abstractNumId w:val="7"/>
  </w:num>
  <w:num w:numId="10">
    <w:abstractNumId w:val="8"/>
  </w:num>
  <w:num w:numId="11">
    <w:abstractNumId w:val="24"/>
  </w:num>
  <w:num w:numId="12">
    <w:abstractNumId w:val="26"/>
  </w:num>
  <w:num w:numId="13">
    <w:abstractNumId w:val="31"/>
  </w:num>
  <w:num w:numId="14">
    <w:abstractNumId w:val="14"/>
  </w:num>
  <w:num w:numId="15">
    <w:abstractNumId w:val="13"/>
  </w:num>
  <w:num w:numId="16">
    <w:abstractNumId w:val="33"/>
  </w:num>
  <w:num w:numId="17">
    <w:abstractNumId w:val="25"/>
  </w:num>
  <w:num w:numId="18">
    <w:abstractNumId w:val="32"/>
  </w:num>
  <w:num w:numId="19">
    <w:abstractNumId w:val="23"/>
  </w:num>
  <w:num w:numId="20">
    <w:abstractNumId w:val="14"/>
  </w:num>
  <w:num w:numId="21">
    <w:abstractNumId w:val="20"/>
  </w:num>
  <w:num w:numId="22">
    <w:abstractNumId w:val="3"/>
  </w:num>
  <w:num w:numId="23">
    <w:abstractNumId w:val="12"/>
  </w:num>
  <w:num w:numId="24">
    <w:abstractNumId w:val="18"/>
  </w:num>
  <w:num w:numId="25">
    <w:abstractNumId w:val="1"/>
  </w:num>
  <w:num w:numId="26">
    <w:abstractNumId w:val="0"/>
  </w:num>
  <w:num w:numId="27">
    <w:abstractNumId w:val="0"/>
  </w:num>
  <w:num w:numId="28">
    <w:abstractNumId w:val="19"/>
  </w:num>
  <w:num w:numId="29">
    <w:abstractNumId w:val="34"/>
  </w:num>
  <w:num w:numId="30">
    <w:abstractNumId w:val="4"/>
  </w:num>
  <w:num w:numId="31">
    <w:abstractNumId w:val="28"/>
  </w:num>
  <w:num w:numId="32">
    <w:abstractNumId w:val="0"/>
  </w:num>
  <w:num w:numId="33">
    <w:abstractNumId w:val="19"/>
  </w:num>
  <w:num w:numId="34">
    <w:abstractNumId w:val="34"/>
  </w:num>
  <w:num w:numId="35">
    <w:abstractNumId w:val="4"/>
  </w:num>
  <w:num w:numId="36">
    <w:abstractNumId w:val="28"/>
  </w:num>
  <w:num w:numId="37">
    <w:abstractNumId w:val="21"/>
  </w:num>
  <w:num w:numId="38">
    <w:abstractNumId w:val="11"/>
  </w:num>
  <w:num w:numId="39">
    <w:abstractNumId w:val="27"/>
  </w:num>
  <w:num w:numId="40">
    <w:abstractNumId w:val="16"/>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2A"/>
    <w:rsid w:val="00035AE6"/>
    <w:rsid w:val="0003673E"/>
    <w:rsid w:val="00041BA5"/>
    <w:rsid w:val="00041C2B"/>
    <w:rsid w:val="00045361"/>
    <w:rsid w:val="00063E9B"/>
    <w:rsid w:val="00074A64"/>
    <w:rsid w:val="000828EB"/>
    <w:rsid w:val="000D5845"/>
    <w:rsid w:val="000E1602"/>
    <w:rsid w:val="000F0A62"/>
    <w:rsid w:val="000F5CF8"/>
    <w:rsid w:val="0011144D"/>
    <w:rsid w:val="001335C7"/>
    <w:rsid w:val="001367D3"/>
    <w:rsid w:val="0015732D"/>
    <w:rsid w:val="0017536B"/>
    <w:rsid w:val="00195CC5"/>
    <w:rsid w:val="001B2DAF"/>
    <w:rsid w:val="0021395A"/>
    <w:rsid w:val="002939DD"/>
    <w:rsid w:val="002A0C3B"/>
    <w:rsid w:val="002A1B39"/>
    <w:rsid w:val="002A48E0"/>
    <w:rsid w:val="002E672C"/>
    <w:rsid w:val="00391124"/>
    <w:rsid w:val="00396CF8"/>
    <w:rsid w:val="0039775E"/>
    <w:rsid w:val="003E64B0"/>
    <w:rsid w:val="003F6B28"/>
    <w:rsid w:val="003F7637"/>
    <w:rsid w:val="003F7F52"/>
    <w:rsid w:val="00411D53"/>
    <w:rsid w:val="0042560D"/>
    <w:rsid w:val="0043250C"/>
    <w:rsid w:val="004564BF"/>
    <w:rsid w:val="0047191C"/>
    <w:rsid w:val="00496D92"/>
    <w:rsid w:val="004B1861"/>
    <w:rsid w:val="004E0A62"/>
    <w:rsid w:val="004E54F8"/>
    <w:rsid w:val="004F28D8"/>
    <w:rsid w:val="004F4AA8"/>
    <w:rsid w:val="00574219"/>
    <w:rsid w:val="00581F89"/>
    <w:rsid w:val="00590AAF"/>
    <w:rsid w:val="00590D58"/>
    <w:rsid w:val="0059110E"/>
    <w:rsid w:val="00593EAA"/>
    <w:rsid w:val="00681544"/>
    <w:rsid w:val="0069695A"/>
    <w:rsid w:val="006A335D"/>
    <w:rsid w:val="006A6659"/>
    <w:rsid w:val="006D573A"/>
    <w:rsid w:val="006F6D68"/>
    <w:rsid w:val="00747D8D"/>
    <w:rsid w:val="007C1B60"/>
    <w:rsid w:val="007C1EAC"/>
    <w:rsid w:val="007E2037"/>
    <w:rsid w:val="007F00FC"/>
    <w:rsid w:val="007F6657"/>
    <w:rsid w:val="00800026"/>
    <w:rsid w:val="00807705"/>
    <w:rsid w:val="00822DCB"/>
    <w:rsid w:val="008400F5"/>
    <w:rsid w:val="008763B9"/>
    <w:rsid w:val="008767D2"/>
    <w:rsid w:val="008B0BB5"/>
    <w:rsid w:val="008B7EA9"/>
    <w:rsid w:val="00914FB2"/>
    <w:rsid w:val="009150DC"/>
    <w:rsid w:val="009303AD"/>
    <w:rsid w:val="00941AD0"/>
    <w:rsid w:val="00960EA5"/>
    <w:rsid w:val="009733B1"/>
    <w:rsid w:val="00974C64"/>
    <w:rsid w:val="00992577"/>
    <w:rsid w:val="009B0CB5"/>
    <w:rsid w:val="009E30D6"/>
    <w:rsid w:val="00A04384"/>
    <w:rsid w:val="00A2262A"/>
    <w:rsid w:val="00A63CC0"/>
    <w:rsid w:val="00A678FE"/>
    <w:rsid w:val="00AB17B9"/>
    <w:rsid w:val="00AB795A"/>
    <w:rsid w:val="00AD4F01"/>
    <w:rsid w:val="00AF185C"/>
    <w:rsid w:val="00B104EB"/>
    <w:rsid w:val="00B253A5"/>
    <w:rsid w:val="00B712B5"/>
    <w:rsid w:val="00B74426"/>
    <w:rsid w:val="00B774F5"/>
    <w:rsid w:val="00B94CDA"/>
    <w:rsid w:val="00BA1505"/>
    <w:rsid w:val="00BB0BCC"/>
    <w:rsid w:val="00BC0ECD"/>
    <w:rsid w:val="00BE611A"/>
    <w:rsid w:val="00BF6FA4"/>
    <w:rsid w:val="00C31514"/>
    <w:rsid w:val="00C3258A"/>
    <w:rsid w:val="00C37923"/>
    <w:rsid w:val="00CC2043"/>
    <w:rsid w:val="00CC285C"/>
    <w:rsid w:val="00CC4343"/>
    <w:rsid w:val="00CF2FE6"/>
    <w:rsid w:val="00CF7669"/>
    <w:rsid w:val="00D41D82"/>
    <w:rsid w:val="00D84C94"/>
    <w:rsid w:val="00D93369"/>
    <w:rsid w:val="00D95B7E"/>
    <w:rsid w:val="00D97B65"/>
    <w:rsid w:val="00DA6472"/>
    <w:rsid w:val="00DB3CB0"/>
    <w:rsid w:val="00E13EC6"/>
    <w:rsid w:val="00E21177"/>
    <w:rsid w:val="00E335FF"/>
    <w:rsid w:val="00E62799"/>
    <w:rsid w:val="00E6783F"/>
    <w:rsid w:val="00E82E5A"/>
    <w:rsid w:val="00EC41FD"/>
    <w:rsid w:val="00ED592B"/>
    <w:rsid w:val="00F03794"/>
    <w:rsid w:val="00F038C5"/>
    <w:rsid w:val="00F07E19"/>
    <w:rsid w:val="00F17337"/>
    <w:rsid w:val="00F74F96"/>
    <w:rsid w:val="00F830A7"/>
    <w:rsid w:val="00F8615E"/>
    <w:rsid w:val="00FA1E21"/>
    <w:rsid w:val="00FE3F59"/>
    <w:rsid w:val="00FE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0D1A"/>
  <w15:docId w15:val="{894709EB-3733-41BC-A03F-BCE6E709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2B"/>
    <w:pPr>
      <w:spacing w:after="0" w:line="240" w:lineRule="auto"/>
      <w:jc w:val="both"/>
    </w:pPr>
    <w:rPr>
      <w:rFonts w:ascii="Times New Roman" w:eastAsia="Times New Roman" w:hAnsi="Times New Roman" w:cs="Times New Roman"/>
      <w:sz w:val="24"/>
      <w:szCs w:val="24"/>
    </w:rPr>
  </w:style>
  <w:style w:type="paragraph" w:styleId="Heading1">
    <w:name w:val="heading 1"/>
    <w:next w:val="Normal"/>
    <w:link w:val="Heading1Char"/>
    <w:qFormat/>
    <w:rsid w:val="007C1EAC"/>
    <w:pPr>
      <w:tabs>
        <w:tab w:val="left" w:pos="2160"/>
      </w:tabs>
      <w:spacing w:after="240" w:line="317" w:lineRule="exact"/>
      <w:ind w:left="2160" w:hanging="2160"/>
      <w:jc w:val="both"/>
      <w:outlineLvl w:val="0"/>
    </w:pPr>
    <w:rPr>
      <w:rFonts w:ascii="Arial Bold" w:eastAsia="Times New Roman" w:hAnsi="Arial Bold" w:cs="Arial Bold"/>
      <w:b/>
      <w:bCs/>
      <w:caps/>
      <w:spacing w:val="-2"/>
      <w:sz w:val="24"/>
      <w:szCs w:val="28"/>
    </w:rPr>
  </w:style>
  <w:style w:type="paragraph" w:styleId="Heading2">
    <w:name w:val="heading 2"/>
    <w:basedOn w:val="Heading1"/>
    <w:next w:val="Normal"/>
    <w:link w:val="Heading2Char"/>
    <w:qFormat/>
    <w:rsid w:val="007C1EAC"/>
    <w:pPr>
      <w:keepNext/>
      <w:tabs>
        <w:tab w:val="clear" w:pos="2160"/>
        <w:tab w:val="left" w:pos="1080"/>
      </w:tabs>
      <w:ind w:left="1080" w:hanging="1080"/>
      <w:outlineLvl w:val="1"/>
    </w:pPr>
    <w:rPr>
      <w:b w:val="0"/>
      <w:bCs w:val="0"/>
      <w:caps w:val="0"/>
      <w:u w:val="single"/>
    </w:rPr>
  </w:style>
  <w:style w:type="paragraph" w:styleId="Heading3">
    <w:name w:val="heading 3"/>
    <w:basedOn w:val="Heading2"/>
    <w:next w:val="Normal"/>
    <w:link w:val="Heading3Char"/>
    <w:qFormat/>
    <w:rsid w:val="007C1EAC"/>
    <w:pPr>
      <w:outlineLvl w:val="2"/>
    </w:pPr>
    <w:rPr>
      <w:u w:val="none"/>
    </w:rPr>
  </w:style>
  <w:style w:type="paragraph" w:styleId="Heading4">
    <w:name w:val="heading 4"/>
    <w:basedOn w:val="BodyText"/>
    <w:next w:val="Normal"/>
    <w:link w:val="Heading4Char"/>
    <w:qFormat/>
    <w:rsid w:val="007C1EAC"/>
    <w:pPr>
      <w:keepNext/>
      <w:widowControl w:val="0"/>
      <w:tabs>
        <w:tab w:val="left" w:pos="1080"/>
      </w:tabs>
      <w:ind w:left="1080" w:hanging="1080"/>
      <w:outlineLvl w:val="3"/>
    </w:pPr>
    <w:rPr>
      <w:rFonts w:ascii="Arial" w:hAnsi="Arial" w:cs="Arial"/>
      <w:b/>
      <w:i/>
    </w:rPr>
  </w:style>
  <w:style w:type="paragraph" w:styleId="Heading5">
    <w:name w:val="heading 5"/>
    <w:basedOn w:val="Normal"/>
    <w:next w:val="Normal"/>
    <w:link w:val="Heading5Char"/>
    <w:qFormat/>
    <w:rsid w:val="007C1EA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7C1EAC"/>
    <w:pPr>
      <w:outlineLvl w:val="5"/>
    </w:pPr>
  </w:style>
  <w:style w:type="paragraph" w:styleId="Heading7">
    <w:name w:val="heading 7"/>
    <w:basedOn w:val="Normal"/>
    <w:next w:val="Normal"/>
    <w:link w:val="Heading7Char"/>
    <w:qFormat/>
    <w:rsid w:val="00041C2B"/>
    <w:pPr>
      <w:spacing w:before="240" w:after="60"/>
      <w:outlineLvl w:val="6"/>
    </w:pPr>
    <w:rPr>
      <w:rFonts w:ascii="Calibri" w:hAnsi="Calibri"/>
    </w:rPr>
  </w:style>
  <w:style w:type="paragraph" w:styleId="Heading8">
    <w:name w:val="heading 8"/>
    <w:basedOn w:val="Normal"/>
    <w:next w:val="Normal"/>
    <w:link w:val="Heading8Char"/>
    <w:qFormat/>
    <w:rsid w:val="00041C2B"/>
    <w:pPr>
      <w:spacing w:before="240" w:after="60"/>
      <w:outlineLvl w:val="7"/>
    </w:pPr>
    <w:rPr>
      <w:i/>
      <w:iCs/>
      <w:lang w:val="x-none" w:eastAsia="x-none"/>
    </w:rPr>
  </w:style>
  <w:style w:type="paragraph" w:styleId="Heading9">
    <w:name w:val="heading 9"/>
    <w:basedOn w:val="Normal"/>
    <w:next w:val="Normal"/>
    <w:link w:val="Heading9Char"/>
    <w:qFormat/>
    <w:rsid w:val="00041C2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C2B"/>
    <w:rPr>
      <w:color w:val="0000FF"/>
      <w:u w:val="single"/>
    </w:rPr>
  </w:style>
  <w:style w:type="paragraph" w:styleId="ListParagraph">
    <w:name w:val="List Paragraph"/>
    <w:basedOn w:val="Normal"/>
    <w:uiPriority w:val="34"/>
    <w:qFormat/>
    <w:rsid w:val="00041C2B"/>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rsid w:val="007C1EAC"/>
    <w:rPr>
      <w:rFonts w:ascii="Arial Bold" w:eastAsia="Times New Roman" w:hAnsi="Arial Bold" w:cs="Arial Bold"/>
      <w:b/>
      <w:bCs/>
      <w:caps/>
      <w:spacing w:val="-2"/>
      <w:sz w:val="24"/>
      <w:szCs w:val="28"/>
    </w:rPr>
  </w:style>
  <w:style w:type="character" w:customStyle="1" w:styleId="Heading2Char">
    <w:name w:val="Heading 2 Char"/>
    <w:basedOn w:val="DefaultParagraphFont"/>
    <w:link w:val="Heading2"/>
    <w:rsid w:val="007C1EAC"/>
    <w:rPr>
      <w:rFonts w:ascii="Arial Bold" w:eastAsia="Times New Roman" w:hAnsi="Arial Bold" w:cs="Arial Bold"/>
      <w:spacing w:val="-2"/>
      <w:sz w:val="24"/>
      <w:szCs w:val="28"/>
      <w:u w:val="single"/>
    </w:rPr>
  </w:style>
  <w:style w:type="character" w:styleId="CommentReference">
    <w:name w:val="annotation reference"/>
    <w:qFormat/>
    <w:rsid w:val="00041C2B"/>
    <w:rPr>
      <w:sz w:val="16"/>
      <w:szCs w:val="16"/>
    </w:rPr>
  </w:style>
  <w:style w:type="paragraph" w:styleId="CommentText">
    <w:name w:val="annotation text"/>
    <w:basedOn w:val="Normal"/>
    <w:link w:val="CommentTextChar"/>
    <w:qFormat/>
    <w:rsid w:val="00041C2B"/>
    <w:rPr>
      <w:sz w:val="20"/>
      <w:szCs w:val="20"/>
    </w:rPr>
  </w:style>
  <w:style w:type="character" w:customStyle="1" w:styleId="CommentTextChar">
    <w:name w:val="Comment Text Char"/>
    <w:link w:val="CommentText"/>
    <w:rsid w:val="00041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41C2B"/>
    <w:rPr>
      <w:b/>
      <w:bCs/>
    </w:rPr>
  </w:style>
  <w:style w:type="character" w:customStyle="1" w:styleId="CommentSubjectChar">
    <w:name w:val="Comment Subject Char"/>
    <w:basedOn w:val="CommentTextChar"/>
    <w:link w:val="CommentSubject"/>
    <w:rsid w:val="00041C2B"/>
    <w:rPr>
      <w:rFonts w:ascii="Times New Roman" w:eastAsia="Times New Roman" w:hAnsi="Times New Roman" w:cs="Times New Roman"/>
      <w:b/>
      <w:bCs/>
      <w:sz w:val="20"/>
      <w:szCs w:val="20"/>
    </w:rPr>
  </w:style>
  <w:style w:type="paragraph" w:styleId="BalloonText">
    <w:name w:val="Balloon Text"/>
    <w:basedOn w:val="Normal"/>
    <w:link w:val="BalloonTextChar"/>
    <w:rsid w:val="00041C2B"/>
    <w:rPr>
      <w:rFonts w:ascii="MS Shell Dlg" w:hAnsi="MS Shell Dlg" w:cs="MS Shell Dlg"/>
      <w:sz w:val="16"/>
      <w:szCs w:val="16"/>
    </w:rPr>
  </w:style>
  <w:style w:type="character" w:customStyle="1" w:styleId="BalloonTextChar">
    <w:name w:val="Balloon Text Char"/>
    <w:link w:val="BalloonText"/>
    <w:rsid w:val="00041C2B"/>
    <w:rPr>
      <w:rFonts w:ascii="MS Shell Dlg" w:eastAsia="Times New Roman" w:hAnsi="MS Shell Dlg" w:cs="MS Shell Dlg"/>
      <w:sz w:val="16"/>
      <w:szCs w:val="16"/>
    </w:rPr>
  </w:style>
  <w:style w:type="paragraph" w:customStyle="1" w:styleId="MMNumberedList">
    <w:name w:val="MM Numbered List"/>
    <w:basedOn w:val="BodyText"/>
    <w:qFormat/>
    <w:rsid w:val="00CC285C"/>
    <w:pPr>
      <w:ind w:left="2160" w:hanging="360"/>
    </w:pPr>
    <w:rPr>
      <w:lang w:eastAsia="x-none"/>
    </w:rPr>
  </w:style>
  <w:style w:type="paragraph" w:styleId="BodyText">
    <w:name w:val="Body Text"/>
    <w:aliases w:val="bt"/>
    <w:basedOn w:val="Normal"/>
    <w:link w:val="BodyTextChar"/>
    <w:qFormat/>
    <w:rsid w:val="00041C2B"/>
    <w:pPr>
      <w:spacing w:after="240" w:line="317" w:lineRule="exact"/>
    </w:pPr>
  </w:style>
  <w:style w:type="character" w:customStyle="1" w:styleId="BodyTextChar">
    <w:name w:val="Body Text Char"/>
    <w:aliases w:val="bt Char"/>
    <w:link w:val="BodyText"/>
    <w:rsid w:val="00041C2B"/>
    <w:rPr>
      <w:rFonts w:ascii="Times New Roman" w:eastAsia="Times New Roman" w:hAnsi="Times New Roman" w:cs="Times New Roman"/>
      <w:sz w:val="24"/>
      <w:szCs w:val="24"/>
    </w:rPr>
  </w:style>
  <w:style w:type="paragraph" w:customStyle="1" w:styleId="BulletList">
    <w:name w:val="Bullet List"/>
    <w:basedOn w:val="Normal"/>
    <w:link w:val="BulletListChar"/>
    <w:rsid w:val="00041C2B"/>
    <w:pPr>
      <w:widowControl w:val="0"/>
      <w:tabs>
        <w:tab w:val="left" w:pos="720"/>
      </w:tabs>
      <w:autoSpaceDE w:val="0"/>
      <w:autoSpaceDN w:val="0"/>
      <w:adjustRightInd w:val="0"/>
      <w:spacing w:after="120" w:line="317" w:lineRule="exact"/>
    </w:pPr>
    <w:rPr>
      <w:spacing w:val="-2"/>
      <w:szCs w:val="20"/>
    </w:rPr>
  </w:style>
  <w:style w:type="character" w:customStyle="1" w:styleId="BulletListChar">
    <w:name w:val="Bullet List Char"/>
    <w:link w:val="BulletList"/>
    <w:locked/>
    <w:rsid w:val="00041C2B"/>
    <w:rPr>
      <w:rFonts w:ascii="Times New Roman" w:eastAsia="Times New Roman" w:hAnsi="Times New Roman" w:cs="Times New Roman"/>
      <w:spacing w:val="-2"/>
      <w:sz w:val="24"/>
      <w:szCs w:val="20"/>
    </w:rPr>
  </w:style>
  <w:style w:type="table" w:styleId="TableGrid">
    <w:name w:val="Table Grid"/>
    <w:basedOn w:val="TableNormal"/>
    <w:rsid w:val="00041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41C2B"/>
    <w:pPr>
      <w:pBdr>
        <w:bottom w:val="single" w:sz="8" w:space="1" w:color="auto"/>
      </w:pBdr>
      <w:tabs>
        <w:tab w:val="right" w:pos="9360"/>
        <w:tab w:val="right" w:pos="12960"/>
      </w:tabs>
      <w:spacing w:after="480" w:line="317" w:lineRule="exact"/>
      <w:contextualSpacing/>
    </w:pPr>
    <w:rPr>
      <w:rFonts w:ascii="Arial" w:hAnsi="Arial" w:cs="Arial"/>
      <w:b/>
    </w:rPr>
  </w:style>
  <w:style w:type="character" w:customStyle="1" w:styleId="HeaderChar">
    <w:name w:val="Header Char"/>
    <w:link w:val="Header"/>
    <w:rsid w:val="00041C2B"/>
    <w:rPr>
      <w:rFonts w:ascii="Arial" w:eastAsia="Times New Roman" w:hAnsi="Arial" w:cs="Arial"/>
      <w:b/>
      <w:sz w:val="24"/>
      <w:szCs w:val="24"/>
    </w:rPr>
  </w:style>
  <w:style w:type="paragraph" w:styleId="Footer">
    <w:name w:val="footer"/>
    <w:link w:val="FooterChar"/>
    <w:rsid w:val="00041C2B"/>
    <w:pPr>
      <w:pBdr>
        <w:between w:val="single" w:sz="8" w:space="1" w:color="auto"/>
      </w:pBdr>
      <w:tabs>
        <w:tab w:val="right" w:pos="9360"/>
      </w:tabs>
      <w:spacing w:after="0" w:line="240" w:lineRule="auto"/>
    </w:pPr>
    <w:rPr>
      <w:rFonts w:ascii="Arial" w:eastAsia="Times New Roman" w:hAnsi="Arial" w:cs="Arial"/>
      <w:sz w:val="16"/>
      <w:szCs w:val="16"/>
    </w:rPr>
  </w:style>
  <w:style w:type="character" w:customStyle="1" w:styleId="FooterChar">
    <w:name w:val="Footer Char"/>
    <w:link w:val="Footer"/>
    <w:rsid w:val="00041C2B"/>
    <w:rPr>
      <w:rFonts w:ascii="Arial" w:eastAsia="Times New Roman" w:hAnsi="Arial" w:cs="Arial"/>
      <w:sz w:val="16"/>
      <w:szCs w:val="16"/>
    </w:rPr>
  </w:style>
  <w:style w:type="paragraph" w:styleId="NoSpacing">
    <w:name w:val="No Spacing"/>
    <w:uiPriority w:val="1"/>
    <w:qFormat/>
    <w:rsid w:val="00041C2B"/>
    <w:pPr>
      <w:spacing w:after="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041C2B"/>
  </w:style>
  <w:style w:type="character" w:customStyle="1" w:styleId="a111">
    <w:name w:val="a111"/>
    <w:rsid w:val="00041C2B"/>
    <w:rPr>
      <w:rFonts w:ascii="Arial" w:hAnsi="Arial" w:cs="Arial"/>
      <w:sz w:val="22"/>
      <w:szCs w:val="22"/>
    </w:rPr>
  </w:style>
  <w:style w:type="paragraph" w:customStyle="1" w:styleId="Answertext">
    <w:name w:val="Answer text"/>
    <w:basedOn w:val="BodyText"/>
    <w:link w:val="AnswertextChar"/>
    <w:rsid w:val="00041C2B"/>
    <w:pPr>
      <w:ind w:left="720"/>
    </w:pPr>
  </w:style>
  <w:style w:type="character" w:customStyle="1" w:styleId="AnswertextChar">
    <w:name w:val="Answer text Char"/>
    <w:basedOn w:val="DefaultParagraphFont"/>
    <w:link w:val="Answertext"/>
    <w:locked/>
    <w:rsid w:val="00041C2B"/>
    <w:rPr>
      <w:rFonts w:ascii="Times New Roman" w:eastAsia="Times New Roman" w:hAnsi="Times New Roman" w:cs="Times New Roman"/>
      <w:sz w:val="24"/>
      <w:szCs w:val="24"/>
    </w:rPr>
  </w:style>
  <w:style w:type="paragraph" w:customStyle="1" w:styleId="Appendix">
    <w:name w:val="Appendix"/>
    <w:basedOn w:val="Normal"/>
    <w:next w:val="Normal"/>
    <w:rsid w:val="00041C2B"/>
    <w:pPr>
      <w:jc w:val="center"/>
    </w:pPr>
    <w:rPr>
      <w:rFonts w:ascii="Arial Black" w:hAnsi="Arial Black"/>
      <w:caps/>
      <w:sz w:val="56"/>
      <w:szCs w:val="56"/>
    </w:rPr>
  </w:style>
  <w:style w:type="paragraph" w:customStyle="1" w:styleId="AppendixProjectName">
    <w:name w:val="Appendix Project Name"/>
    <w:basedOn w:val="Appendix"/>
    <w:rsid w:val="00041C2B"/>
    <w:rPr>
      <w:rFonts w:ascii="Gill Sans MT" w:hAnsi="Gill Sans MT"/>
      <w:b/>
      <w:caps w:val="0"/>
      <w:sz w:val="64"/>
      <w:szCs w:val="64"/>
    </w:rPr>
  </w:style>
  <w:style w:type="paragraph" w:customStyle="1" w:styleId="AppendixTitle">
    <w:name w:val="Appendix Title"/>
    <w:basedOn w:val="Normal"/>
    <w:rsid w:val="00041C2B"/>
    <w:pPr>
      <w:jc w:val="center"/>
    </w:pPr>
    <w:rPr>
      <w:b/>
      <w:i/>
      <w:sz w:val="44"/>
      <w:szCs w:val="44"/>
    </w:rPr>
  </w:style>
  <w:style w:type="paragraph" w:customStyle="1" w:styleId="BlockQuotation">
    <w:name w:val="Block Quotation"/>
    <w:basedOn w:val="BodyText"/>
    <w:qFormat/>
    <w:rsid w:val="00041C2B"/>
    <w:pPr>
      <w:ind w:left="720" w:right="720"/>
    </w:pPr>
  </w:style>
  <w:style w:type="paragraph" w:customStyle="1" w:styleId="Body">
    <w:name w:val="Body"/>
    <w:basedOn w:val="Normal"/>
    <w:rsid w:val="00041C2B"/>
    <w:pPr>
      <w:tabs>
        <w:tab w:val="left" w:pos="9360"/>
      </w:tabs>
      <w:spacing w:after="240" w:line="317" w:lineRule="exact"/>
    </w:pPr>
  </w:style>
  <w:style w:type="paragraph" w:customStyle="1" w:styleId="Body-0After">
    <w:name w:val="Body - 0 After"/>
    <w:basedOn w:val="Normal"/>
    <w:rsid w:val="00041C2B"/>
    <w:pPr>
      <w:tabs>
        <w:tab w:val="right" w:pos="9360"/>
      </w:tabs>
      <w:spacing w:line="317" w:lineRule="exact"/>
    </w:pPr>
  </w:style>
  <w:style w:type="paragraph" w:customStyle="1" w:styleId="BodyText-3and4">
    <w:name w:val="Body Text - 3 and 4"/>
    <w:basedOn w:val="BodyText"/>
    <w:rsid w:val="00041C2B"/>
  </w:style>
  <w:style w:type="paragraph" w:styleId="BodyText2">
    <w:name w:val="Body Text 2"/>
    <w:basedOn w:val="Normal"/>
    <w:link w:val="BodyText2Char"/>
    <w:rsid w:val="00041C2B"/>
    <w:pPr>
      <w:spacing w:after="120" w:line="480" w:lineRule="auto"/>
    </w:pPr>
  </w:style>
  <w:style w:type="character" w:customStyle="1" w:styleId="BodyText2Char">
    <w:name w:val="Body Text 2 Char"/>
    <w:basedOn w:val="DefaultParagraphFont"/>
    <w:link w:val="BodyText2"/>
    <w:rsid w:val="00041C2B"/>
    <w:rPr>
      <w:rFonts w:ascii="Times New Roman" w:eastAsia="Times New Roman" w:hAnsi="Times New Roman" w:cs="Times New Roman"/>
      <w:sz w:val="24"/>
      <w:szCs w:val="24"/>
    </w:rPr>
  </w:style>
  <w:style w:type="paragraph" w:styleId="BodyText3">
    <w:name w:val="Body Text 3"/>
    <w:basedOn w:val="Normal"/>
    <w:link w:val="BodyText3Char"/>
    <w:rsid w:val="00041C2B"/>
    <w:pPr>
      <w:spacing w:after="120"/>
    </w:pPr>
    <w:rPr>
      <w:sz w:val="16"/>
      <w:szCs w:val="16"/>
    </w:rPr>
  </w:style>
  <w:style w:type="character" w:customStyle="1" w:styleId="BodyText3Char">
    <w:name w:val="Body Text 3 Char"/>
    <w:basedOn w:val="DefaultParagraphFont"/>
    <w:link w:val="BodyText3"/>
    <w:rsid w:val="00041C2B"/>
    <w:rPr>
      <w:rFonts w:ascii="Times New Roman" w:eastAsia="Times New Roman" w:hAnsi="Times New Roman" w:cs="Times New Roman"/>
      <w:sz w:val="16"/>
      <w:szCs w:val="16"/>
    </w:rPr>
  </w:style>
  <w:style w:type="character" w:customStyle="1" w:styleId="BodyTextChar1">
    <w:name w:val="Body Text Char1"/>
    <w:rsid w:val="00041C2B"/>
    <w:rPr>
      <w:sz w:val="24"/>
      <w:szCs w:val="24"/>
    </w:rPr>
  </w:style>
  <w:style w:type="paragraph" w:styleId="BodyTextFirstIndent">
    <w:name w:val="Body Text First Indent"/>
    <w:basedOn w:val="BodyText"/>
    <w:link w:val="BodyTextFirstIndentChar"/>
    <w:rsid w:val="00041C2B"/>
    <w:pPr>
      <w:ind w:firstLine="210"/>
    </w:pPr>
  </w:style>
  <w:style w:type="character" w:customStyle="1" w:styleId="BodyTextFirstIndentChar">
    <w:name w:val="Body Text First Indent Char"/>
    <w:basedOn w:val="BodyTextChar"/>
    <w:link w:val="BodyTextFirstIndent"/>
    <w:rsid w:val="00041C2B"/>
    <w:rPr>
      <w:rFonts w:ascii="Times New Roman" w:eastAsia="Times New Roman" w:hAnsi="Times New Roman" w:cs="Times New Roman"/>
      <w:sz w:val="24"/>
      <w:szCs w:val="24"/>
    </w:rPr>
  </w:style>
  <w:style w:type="paragraph" w:styleId="BodyTextIndent">
    <w:name w:val="Body Text Indent"/>
    <w:basedOn w:val="Normal"/>
    <w:link w:val="BodyTextIndentChar"/>
    <w:rsid w:val="00041C2B"/>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link w:val="BodyTextIndent"/>
    <w:rsid w:val="00041C2B"/>
    <w:rPr>
      <w:rFonts w:ascii="CG Times" w:eastAsia="Times New Roman" w:hAnsi="CG Times" w:cs="Times New Roman"/>
      <w:sz w:val="20"/>
      <w:szCs w:val="20"/>
      <w:lang w:val="x-none" w:eastAsia="x-none"/>
    </w:rPr>
  </w:style>
  <w:style w:type="paragraph" w:styleId="BodyTextFirstIndent2">
    <w:name w:val="Body Text First Indent 2"/>
    <w:basedOn w:val="BodyTextIndent"/>
    <w:link w:val="BodyTextFirstIndent2Char"/>
    <w:rsid w:val="00041C2B"/>
    <w:pPr>
      <w:ind w:firstLine="210"/>
    </w:pPr>
  </w:style>
  <w:style w:type="character" w:customStyle="1" w:styleId="BodyTextFirstIndent2Char">
    <w:name w:val="Body Text First Indent 2 Char"/>
    <w:basedOn w:val="BodyTextIndentChar"/>
    <w:link w:val="BodyTextFirstIndent2"/>
    <w:rsid w:val="00041C2B"/>
    <w:rPr>
      <w:rFonts w:ascii="CG Times" w:eastAsia="Times New Roman" w:hAnsi="CG Times" w:cs="Times New Roman"/>
      <w:sz w:val="20"/>
      <w:szCs w:val="20"/>
      <w:lang w:val="x-none" w:eastAsia="x-none"/>
    </w:rPr>
  </w:style>
  <w:style w:type="paragraph" w:styleId="BodyTextIndent2">
    <w:name w:val="Body Text Indent 2"/>
    <w:basedOn w:val="Normal"/>
    <w:link w:val="BodyTextIndent2Char"/>
    <w:rsid w:val="00041C2B"/>
    <w:pPr>
      <w:spacing w:after="120" w:line="480" w:lineRule="auto"/>
      <w:ind w:left="360"/>
    </w:pPr>
  </w:style>
  <w:style w:type="character" w:customStyle="1" w:styleId="BodyTextIndent2Char">
    <w:name w:val="Body Text Indent 2 Char"/>
    <w:basedOn w:val="DefaultParagraphFont"/>
    <w:link w:val="BodyTextIndent2"/>
    <w:rsid w:val="00041C2B"/>
    <w:rPr>
      <w:rFonts w:ascii="Times New Roman" w:eastAsia="Times New Roman" w:hAnsi="Times New Roman" w:cs="Times New Roman"/>
      <w:sz w:val="24"/>
      <w:szCs w:val="24"/>
    </w:rPr>
  </w:style>
  <w:style w:type="paragraph" w:styleId="BodyTextIndent3">
    <w:name w:val="Body Text Indent 3"/>
    <w:basedOn w:val="Normal"/>
    <w:link w:val="BodyTextIndent3Char"/>
    <w:rsid w:val="00041C2B"/>
    <w:pPr>
      <w:ind w:left="2160" w:hanging="1440"/>
    </w:pPr>
    <w:rPr>
      <w:rFonts w:ascii="Arial" w:hAnsi="Arial" w:cs="Arial"/>
    </w:rPr>
  </w:style>
  <w:style w:type="character" w:customStyle="1" w:styleId="BodyTextIndent3Char">
    <w:name w:val="Body Text Indent 3 Char"/>
    <w:basedOn w:val="DefaultParagraphFont"/>
    <w:link w:val="BodyTextIndent3"/>
    <w:rsid w:val="00041C2B"/>
    <w:rPr>
      <w:rFonts w:ascii="Arial" w:eastAsia="Times New Roman" w:hAnsi="Arial" w:cs="Arial"/>
      <w:sz w:val="24"/>
      <w:szCs w:val="24"/>
    </w:rPr>
  </w:style>
  <w:style w:type="paragraph" w:customStyle="1" w:styleId="BodyText-0After">
    <w:name w:val="Body Text-0 After"/>
    <w:basedOn w:val="BodyText"/>
    <w:link w:val="BodyText-0AfterChar"/>
    <w:rsid w:val="00041C2B"/>
    <w:pPr>
      <w:spacing w:after="0"/>
    </w:pPr>
  </w:style>
  <w:style w:type="character" w:customStyle="1" w:styleId="BodyText-0AfterChar">
    <w:name w:val="Body Text-0 After Char"/>
    <w:link w:val="BodyText-0After"/>
    <w:rsid w:val="00041C2B"/>
    <w:rPr>
      <w:rFonts w:ascii="Times New Roman" w:eastAsia="Times New Roman" w:hAnsi="Times New Roman" w:cs="Times New Roman"/>
      <w:sz w:val="24"/>
      <w:szCs w:val="24"/>
    </w:rPr>
  </w:style>
  <w:style w:type="paragraph" w:customStyle="1" w:styleId="BodyText1">
    <w:name w:val="Body Text1"/>
    <w:basedOn w:val="Normal"/>
    <w:link w:val="BodytextChar0"/>
    <w:rsid w:val="00041C2B"/>
    <w:pPr>
      <w:spacing w:after="240" w:line="317" w:lineRule="exact"/>
    </w:pPr>
    <w:rPr>
      <w:szCs w:val="20"/>
      <w:lang w:val="x-none" w:eastAsia="x-none"/>
    </w:rPr>
  </w:style>
  <w:style w:type="character" w:customStyle="1" w:styleId="BodytextChar0">
    <w:name w:val="Body text Char"/>
    <w:link w:val="BodyText1"/>
    <w:rsid w:val="00041C2B"/>
    <w:rPr>
      <w:rFonts w:ascii="Times New Roman" w:eastAsia="Times New Roman" w:hAnsi="Times New Roman" w:cs="Times New Roman"/>
      <w:sz w:val="24"/>
      <w:szCs w:val="20"/>
      <w:lang w:val="x-none" w:eastAsia="x-none"/>
    </w:rPr>
  </w:style>
  <w:style w:type="paragraph" w:customStyle="1" w:styleId="BodyText20">
    <w:name w:val="Body Text2"/>
    <w:basedOn w:val="Normal"/>
    <w:rsid w:val="00041C2B"/>
    <w:pPr>
      <w:spacing w:after="240" w:line="317" w:lineRule="exact"/>
    </w:pPr>
  </w:style>
  <w:style w:type="paragraph" w:customStyle="1" w:styleId="BodyText30">
    <w:name w:val="Body Text3"/>
    <w:basedOn w:val="Normal"/>
    <w:rsid w:val="00041C2B"/>
    <w:pPr>
      <w:spacing w:after="240" w:line="317" w:lineRule="exact"/>
    </w:pPr>
    <w:rPr>
      <w:szCs w:val="20"/>
    </w:rPr>
  </w:style>
  <w:style w:type="character" w:styleId="BookTitle">
    <w:name w:val="Book Title"/>
    <w:basedOn w:val="DefaultParagraphFont"/>
    <w:uiPriority w:val="33"/>
    <w:qFormat/>
    <w:rsid w:val="00041C2B"/>
    <w:rPr>
      <w:b/>
      <w:bCs/>
      <w:smallCaps/>
      <w:spacing w:val="5"/>
    </w:rPr>
  </w:style>
  <w:style w:type="paragraph" w:customStyle="1" w:styleId="BT">
    <w:name w:val="BT"/>
    <w:rsid w:val="00041C2B"/>
    <w:pPr>
      <w:spacing w:before="120" w:after="120"/>
      <w:ind w:left="360"/>
      <w:jc w:val="both"/>
    </w:pPr>
    <w:rPr>
      <w:rFonts w:ascii="Times New Roman" w:eastAsia="Times New Roman" w:hAnsi="Times New Roman" w:cs="Perpetua"/>
      <w:sz w:val="24"/>
      <w:szCs w:val="26"/>
    </w:rPr>
  </w:style>
  <w:style w:type="paragraph" w:customStyle="1" w:styleId="BULLETLIST0">
    <w:name w:val="BULLET LIST"/>
    <w:basedOn w:val="BodyText"/>
    <w:rsid w:val="00041C2B"/>
    <w:pPr>
      <w:tabs>
        <w:tab w:val="num" w:pos="360"/>
      </w:tabs>
      <w:ind w:left="360" w:hanging="360"/>
    </w:pPr>
    <w:rPr>
      <w:szCs w:val="18"/>
    </w:rPr>
  </w:style>
  <w:style w:type="paragraph" w:customStyle="1" w:styleId="BulletListFinal">
    <w:name w:val="Bullet List Final"/>
    <w:basedOn w:val="BulletList"/>
    <w:next w:val="BodyText"/>
    <w:link w:val="BulletListFinalChar"/>
    <w:rsid w:val="00041C2B"/>
    <w:pPr>
      <w:numPr>
        <w:numId w:val="21"/>
      </w:numPr>
      <w:spacing w:after="240"/>
    </w:pPr>
  </w:style>
  <w:style w:type="character" w:customStyle="1" w:styleId="BulletListFinalChar">
    <w:name w:val="Bullet List Final Char"/>
    <w:link w:val="BulletListFinal"/>
    <w:rsid w:val="00041C2B"/>
    <w:rPr>
      <w:rFonts w:ascii="Times New Roman" w:eastAsia="Times New Roman" w:hAnsi="Times New Roman" w:cs="Times New Roman"/>
      <w:spacing w:val="-2"/>
      <w:sz w:val="24"/>
      <w:szCs w:val="20"/>
    </w:rPr>
  </w:style>
  <w:style w:type="paragraph" w:customStyle="1" w:styleId="Subheading1">
    <w:name w:val="Subheading 1"/>
    <w:basedOn w:val="Normal"/>
    <w:next w:val="BodyText"/>
    <w:link w:val="Subheading1Char"/>
    <w:rsid w:val="00041C2B"/>
    <w:pPr>
      <w:keepNext/>
      <w:spacing w:after="240" w:line="317" w:lineRule="exact"/>
    </w:pPr>
    <w:rPr>
      <w:rFonts w:ascii="Arial" w:hAnsi="Arial" w:cs="Arial"/>
      <w:u w:val="single"/>
    </w:rPr>
  </w:style>
  <w:style w:type="character" w:customStyle="1" w:styleId="Subheading1Char">
    <w:name w:val="Subheading 1 Char"/>
    <w:link w:val="Subheading1"/>
    <w:rsid w:val="00041C2B"/>
    <w:rPr>
      <w:rFonts w:ascii="Arial" w:eastAsia="Times New Roman" w:hAnsi="Arial" w:cs="Arial"/>
      <w:sz w:val="24"/>
      <w:szCs w:val="24"/>
      <w:u w:val="single"/>
    </w:rPr>
  </w:style>
  <w:style w:type="paragraph" w:customStyle="1" w:styleId="BulletSubheading">
    <w:name w:val="Bullet Subheading"/>
    <w:basedOn w:val="Subheading1"/>
    <w:rsid w:val="00041C2B"/>
    <w:pPr>
      <w:spacing w:after="0"/>
      <w:ind w:left="360"/>
    </w:pPr>
  </w:style>
  <w:style w:type="paragraph" w:customStyle="1" w:styleId="Bulletedlist">
    <w:name w:val="Bulleted list"/>
    <w:basedOn w:val="BodyText"/>
    <w:rsid w:val="00041C2B"/>
    <w:pPr>
      <w:numPr>
        <w:numId w:val="22"/>
      </w:numPr>
    </w:pPr>
  </w:style>
  <w:style w:type="paragraph" w:customStyle="1" w:styleId="bullets">
    <w:name w:val="bullets"/>
    <w:basedOn w:val="Normal"/>
    <w:qFormat/>
    <w:rsid w:val="00041C2B"/>
    <w:pPr>
      <w:numPr>
        <w:numId w:val="23"/>
      </w:numPr>
      <w:spacing w:after="120"/>
    </w:pPr>
  </w:style>
  <w:style w:type="paragraph" w:styleId="Caption">
    <w:name w:val="caption"/>
    <w:aliases w:val="Caption Impact"/>
    <w:basedOn w:val="Normal"/>
    <w:next w:val="Normal"/>
    <w:qFormat/>
    <w:rsid w:val="00041C2B"/>
    <w:pPr>
      <w:ind w:left="720" w:right="720"/>
      <w:jc w:val="center"/>
    </w:pPr>
    <w:rPr>
      <w:rFonts w:ascii="Arial" w:hAnsi="Arial"/>
      <w:b/>
      <w:bCs/>
      <w:caps/>
      <w:sz w:val="22"/>
      <w:szCs w:val="20"/>
    </w:rPr>
  </w:style>
  <w:style w:type="paragraph" w:customStyle="1" w:styleId="Casey">
    <w:name w:val="Casey"/>
    <w:basedOn w:val="Normal"/>
    <w:link w:val="CaseyChar"/>
    <w:uiPriority w:val="99"/>
    <w:rsid w:val="00041C2B"/>
    <w:pPr>
      <w:widowControl w:val="0"/>
      <w:tabs>
        <w:tab w:val="left" w:pos="300"/>
      </w:tabs>
      <w:autoSpaceDE w:val="0"/>
      <w:autoSpaceDN w:val="0"/>
      <w:adjustRightInd w:val="0"/>
      <w:spacing w:after="240" w:line="264" w:lineRule="auto"/>
    </w:pPr>
    <w:rPr>
      <w:bCs/>
    </w:rPr>
  </w:style>
  <w:style w:type="character" w:customStyle="1" w:styleId="CaseyChar">
    <w:name w:val="Casey Char"/>
    <w:link w:val="Casey"/>
    <w:uiPriority w:val="99"/>
    <w:locked/>
    <w:rsid w:val="00041C2B"/>
    <w:rPr>
      <w:rFonts w:ascii="Times New Roman" w:eastAsia="Times New Roman" w:hAnsi="Times New Roman" w:cs="Times New Roman"/>
      <w:bCs/>
      <w:sz w:val="24"/>
      <w:szCs w:val="24"/>
    </w:rPr>
  </w:style>
  <w:style w:type="character" w:customStyle="1" w:styleId="CharChar">
    <w:name w:val="Char Char"/>
    <w:semiHidden/>
    <w:rsid w:val="00041C2B"/>
    <w:rPr>
      <w:rFonts w:ascii="Calibri" w:hAnsi="Calibri"/>
      <w:sz w:val="24"/>
      <w:szCs w:val="24"/>
      <w:lang w:val="en-US" w:eastAsia="en-US" w:bidi="ar-SA"/>
    </w:rPr>
  </w:style>
  <w:style w:type="character" w:customStyle="1" w:styleId="CharChar1">
    <w:name w:val="Char Char1"/>
    <w:semiHidden/>
    <w:rsid w:val="00041C2B"/>
    <w:rPr>
      <w:rFonts w:ascii="Calibri" w:hAnsi="Calibri"/>
      <w:sz w:val="24"/>
      <w:szCs w:val="24"/>
      <w:lang w:val="en-US" w:eastAsia="en-US" w:bidi="ar-SA"/>
    </w:rPr>
  </w:style>
  <w:style w:type="character" w:customStyle="1" w:styleId="CharChar2">
    <w:name w:val="Char Char2"/>
    <w:rsid w:val="00041C2B"/>
    <w:rPr>
      <w:rFonts w:ascii="Calibri" w:hAnsi="Calibri"/>
      <w:sz w:val="24"/>
      <w:szCs w:val="24"/>
    </w:rPr>
  </w:style>
  <w:style w:type="character" w:customStyle="1" w:styleId="CharChar21">
    <w:name w:val="Char Char21"/>
    <w:rsid w:val="00041C2B"/>
    <w:rPr>
      <w:rFonts w:ascii="Calibri" w:hAnsi="Calibri"/>
      <w:sz w:val="24"/>
      <w:szCs w:val="24"/>
    </w:rPr>
  </w:style>
  <w:style w:type="character" w:customStyle="1" w:styleId="CharChar22">
    <w:name w:val="Char Char22"/>
    <w:rsid w:val="00041C2B"/>
    <w:rPr>
      <w:rFonts w:ascii="Calibri" w:hAnsi="Calibri"/>
      <w:sz w:val="24"/>
      <w:szCs w:val="24"/>
    </w:rPr>
  </w:style>
  <w:style w:type="character" w:customStyle="1" w:styleId="CharChar23">
    <w:name w:val="Char Char23"/>
    <w:rsid w:val="00041C2B"/>
    <w:rPr>
      <w:rFonts w:ascii="Calibri" w:hAnsi="Calibri"/>
      <w:sz w:val="24"/>
      <w:szCs w:val="24"/>
    </w:rPr>
  </w:style>
  <w:style w:type="character" w:customStyle="1" w:styleId="CharChar24">
    <w:name w:val="Char Char24"/>
    <w:rsid w:val="00041C2B"/>
    <w:rPr>
      <w:rFonts w:ascii="Calibri" w:hAnsi="Calibri"/>
      <w:sz w:val="24"/>
      <w:szCs w:val="24"/>
    </w:rPr>
  </w:style>
  <w:style w:type="character" w:customStyle="1" w:styleId="CharChar25">
    <w:name w:val="Char Char25"/>
    <w:rsid w:val="00041C2B"/>
    <w:rPr>
      <w:rFonts w:ascii="Calibri" w:hAnsi="Calibri"/>
      <w:sz w:val="24"/>
      <w:szCs w:val="24"/>
    </w:rPr>
  </w:style>
  <w:style w:type="character" w:customStyle="1" w:styleId="CharChar4">
    <w:name w:val="Char Char4"/>
    <w:semiHidden/>
    <w:rsid w:val="00041C2B"/>
    <w:rPr>
      <w:rFonts w:ascii="Calibri" w:hAnsi="Calibri"/>
      <w:sz w:val="24"/>
      <w:szCs w:val="24"/>
      <w:lang w:val="en-US" w:eastAsia="en-US" w:bidi="ar-SA"/>
    </w:rPr>
  </w:style>
  <w:style w:type="character" w:customStyle="1" w:styleId="CharChar5">
    <w:name w:val="Char Char5"/>
    <w:semiHidden/>
    <w:rsid w:val="00041C2B"/>
    <w:rPr>
      <w:rFonts w:ascii="Calibri" w:hAnsi="Calibri"/>
      <w:sz w:val="24"/>
      <w:szCs w:val="24"/>
      <w:lang w:val="en-US" w:eastAsia="en-US" w:bidi="ar-SA"/>
    </w:rPr>
  </w:style>
  <w:style w:type="character" w:customStyle="1" w:styleId="CharChar6">
    <w:name w:val="Char Char6"/>
    <w:semiHidden/>
    <w:rsid w:val="00041C2B"/>
    <w:rPr>
      <w:rFonts w:ascii="Calibri" w:hAnsi="Calibri"/>
      <w:sz w:val="24"/>
      <w:szCs w:val="24"/>
      <w:lang w:val="en-US" w:eastAsia="en-US" w:bidi="ar-SA"/>
    </w:rPr>
  </w:style>
  <w:style w:type="character" w:customStyle="1" w:styleId="CharChar7">
    <w:name w:val="Char Char7"/>
    <w:semiHidden/>
    <w:rsid w:val="00041C2B"/>
    <w:rPr>
      <w:rFonts w:ascii="Calibri" w:hAnsi="Calibri"/>
      <w:sz w:val="24"/>
      <w:szCs w:val="24"/>
      <w:lang w:val="en-US" w:eastAsia="en-US" w:bidi="ar-SA"/>
    </w:rPr>
  </w:style>
  <w:style w:type="character" w:customStyle="1" w:styleId="CharChar8">
    <w:name w:val="Char Char8"/>
    <w:semiHidden/>
    <w:rsid w:val="00041C2B"/>
    <w:rPr>
      <w:rFonts w:ascii="Calibri" w:hAnsi="Calibri"/>
      <w:sz w:val="24"/>
      <w:szCs w:val="24"/>
      <w:lang w:val="en-US" w:eastAsia="en-US" w:bidi="ar-SA"/>
    </w:rPr>
  </w:style>
  <w:style w:type="paragraph" w:styleId="Closing">
    <w:name w:val="Closing"/>
    <w:basedOn w:val="Normal"/>
    <w:link w:val="ClosingChar"/>
    <w:rsid w:val="00041C2B"/>
    <w:pPr>
      <w:ind w:left="4320"/>
    </w:pPr>
  </w:style>
  <w:style w:type="character" w:customStyle="1" w:styleId="ClosingChar">
    <w:name w:val="Closing Char"/>
    <w:basedOn w:val="DefaultParagraphFont"/>
    <w:link w:val="Closing"/>
    <w:rsid w:val="00041C2B"/>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41C2B"/>
    <w:pPr>
      <w:ind w:left="720"/>
    </w:pPr>
  </w:style>
  <w:style w:type="paragraph" w:customStyle="1" w:styleId="CoverAddress">
    <w:name w:val="Cover – Address"/>
    <w:basedOn w:val="Normal"/>
    <w:rsid w:val="00041C2B"/>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41C2B"/>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41C2B"/>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41C2B"/>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041C2B"/>
    <w:pPr>
      <w:spacing w:after="240"/>
      <w:jc w:val="center"/>
    </w:pPr>
    <w:rPr>
      <w:rFonts w:ascii="Gill Sans MT" w:hAnsi="Gill Sans MT"/>
      <w:i/>
    </w:rPr>
  </w:style>
  <w:style w:type="paragraph" w:customStyle="1" w:styleId="CoverProject">
    <w:name w:val="Cover – Project"/>
    <w:basedOn w:val="Normal"/>
    <w:rsid w:val="00041C2B"/>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041C2B"/>
    <w:pPr>
      <w:spacing w:after="240" w:line="428" w:lineRule="exact"/>
      <w:jc w:val="center"/>
    </w:pPr>
    <w:rPr>
      <w:rFonts w:ascii="Arial Black" w:hAnsi="Arial Black" w:cs="Stencil BT"/>
      <w:bCs/>
      <w:caps/>
      <w:spacing w:val="40"/>
      <w:sz w:val="40"/>
      <w:szCs w:val="40"/>
    </w:rPr>
  </w:style>
  <w:style w:type="character" w:customStyle="1" w:styleId="data0">
    <w:name w:val="data0"/>
    <w:rsid w:val="00041C2B"/>
    <w:rPr>
      <w:rFonts w:cs="Times New Roman"/>
    </w:rPr>
  </w:style>
  <w:style w:type="character" w:customStyle="1" w:styleId="datacommon">
    <w:name w:val="datacommon"/>
    <w:rsid w:val="00041C2B"/>
    <w:rPr>
      <w:rFonts w:cs="Times New Roman"/>
    </w:rPr>
  </w:style>
  <w:style w:type="paragraph" w:styleId="Date">
    <w:name w:val="Date"/>
    <w:basedOn w:val="Normal"/>
    <w:next w:val="Normal"/>
    <w:link w:val="DateChar"/>
    <w:rsid w:val="00041C2B"/>
  </w:style>
  <w:style w:type="character" w:customStyle="1" w:styleId="DateChar">
    <w:name w:val="Date Char"/>
    <w:basedOn w:val="DefaultParagraphFont"/>
    <w:link w:val="Date"/>
    <w:rsid w:val="00041C2B"/>
    <w:rPr>
      <w:rFonts w:ascii="Times New Roman" w:eastAsia="Times New Roman" w:hAnsi="Times New Roman" w:cs="Times New Roman"/>
      <w:sz w:val="24"/>
      <w:szCs w:val="24"/>
    </w:rPr>
  </w:style>
  <w:style w:type="paragraph" w:customStyle="1" w:styleId="Default">
    <w:name w:val="Default"/>
    <w:uiPriority w:val="99"/>
    <w:rsid w:val="00041C2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finitionL">
    <w:name w:val="Definition L"/>
    <w:basedOn w:val="Normal"/>
    <w:semiHidden/>
    <w:rsid w:val="00041C2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customStyle="1" w:styleId="DefinitionT">
    <w:name w:val="Definition T"/>
    <w:basedOn w:val="Normal"/>
    <w:semiHidden/>
    <w:rsid w:val="00041C2B"/>
    <w:pPr>
      <w:widowControl w:val="0"/>
    </w:pPr>
  </w:style>
  <w:style w:type="paragraph" w:customStyle="1" w:styleId="DescriptionEntry">
    <w:name w:val="Description Entry"/>
    <w:basedOn w:val="Normal"/>
    <w:rsid w:val="00041C2B"/>
    <w:pPr>
      <w:spacing w:before="40" w:after="40"/>
      <w:ind w:left="72"/>
      <w:jc w:val="left"/>
    </w:pPr>
    <w:rPr>
      <w:rFonts w:ascii="Tahoma" w:hAnsi="Tahoma"/>
      <w:spacing w:val="4"/>
      <w:sz w:val="20"/>
      <w:szCs w:val="20"/>
    </w:rPr>
  </w:style>
  <w:style w:type="paragraph" w:customStyle="1" w:styleId="DocText">
    <w:name w:val="Doc Text"/>
    <w:aliases w:val="D"/>
    <w:basedOn w:val="Normal"/>
    <w:link w:val="DocTextChar"/>
    <w:rsid w:val="00041C2B"/>
    <w:pPr>
      <w:spacing w:after="360" w:line="264" w:lineRule="auto"/>
      <w:ind w:firstLine="720"/>
    </w:pPr>
    <w:rPr>
      <w:rFonts w:ascii="Arial" w:hAnsi="Arial"/>
      <w:kern w:val="28"/>
    </w:rPr>
  </w:style>
  <w:style w:type="character" w:customStyle="1" w:styleId="DocTextChar">
    <w:name w:val="Doc Text Char"/>
    <w:aliases w:val="D Char,Doc Text Char2,D Char1,Doc Text Char1"/>
    <w:link w:val="DocText"/>
    <w:rsid w:val="00041C2B"/>
    <w:rPr>
      <w:rFonts w:ascii="Arial" w:eastAsia="Times New Roman" w:hAnsi="Arial" w:cs="Times New Roman"/>
      <w:kern w:val="28"/>
      <w:sz w:val="24"/>
      <w:szCs w:val="24"/>
    </w:rPr>
  </w:style>
  <w:style w:type="paragraph" w:styleId="DocumentMap">
    <w:name w:val="Document Map"/>
    <w:basedOn w:val="Normal"/>
    <w:link w:val="DocumentMapChar"/>
    <w:rsid w:val="00041C2B"/>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rsid w:val="00041C2B"/>
    <w:rPr>
      <w:rFonts w:ascii="MS Shell Dlg" w:eastAsia="Times New Roman" w:hAnsi="MS Shell Dlg" w:cs="MS Shell Dlg"/>
      <w:sz w:val="20"/>
      <w:szCs w:val="20"/>
      <w:shd w:val="clear" w:color="auto" w:fill="000080"/>
    </w:rPr>
  </w:style>
  <w:style w:type="character" w:styleId="Emphasis">
    <w:name w:val="Emphasis"/>
    <w:uiPriority w:val="20"/>
    <w:qFormat/>
    <w:rsid w:val="00041C2B"/>
    <w:rPr>
      <w:i/>
      <w:iCs/>
    </w:rPr>
  </w:style>
  <w:style w:type="character" w:styleId="EndnoteReference">
    <w:name w:val="endnote reference"/>
    <w:rsid w:val="00041C2B"/>
    <w:rPr>
      <w:vertAlign w:val="superscript"/>
    </w:rPr>
  </w:style>
  <w:style w:type="paragraph" w:styleId="EndnoteText">
    <w:name w:val="endnote text"/>
    <w:basedOn w:val="Normal"/>
    <w:link w:val="EndnoteTextChar"/>
    <w:rsid w:val="00041C2B"/>
    <w:rPr>
      <w:sz w:val="20"/>
      <w:szCs w:val="20"/>
    </w:rPr>
  </w:style>
  <w:style w:type="character" w:customStyle="1" w:styleId="EndnoteTextChar">
    <w:name w:val="Endnote Text Char"/>
    <w:basedOn w:val="DefaultParagraphFont"/>
    <w:link w:val="EndnoteText"/>
    <w:rsid w:val="00041C2B"/>
    <w:rPr>
      <w:rFonts w:ascii="Times New Roman" w:eastAsia="Times New Roman" w:hAnsi="Times New Roman" w:cs="Times New Roman"/>
      <w:sz w:val="20"/>
      <w:szCs w:val="20"/>
    </w:rPr>
  </w:style>
  <w:style w:type="paragraph" w:customStyle="1" w:styleId="fcsbullet">
    <w:name w:val="fcs bullet"/>
    <w:basedOn w:val="Normal"/>
    <w:locked/>
    <w:rsid w:val="00041C2B"/>
    <w:pPr>
      <w:numPr>
        <w:numId w:val="24"/>
      </w:numPr>
      <w:spacing w:line="264" w:lineRule="auto"/>
      <w:jc w:val="left"/>
    </w:pPr>
    <w:rPr>
      <w:rFonts w:ascii="Calibri" w:hAnsi="Calibri"/>
      <w:kern w:val="16"/>
      <w:sz w:val="22"/>
      <w:szCs w:val="22"/>
    </w:rPr>
  </w:style>
  <w:style w:type="paragraph" w:customStyle="1" w:styleId="fcsparagraph">
    <w:name w:val="fcs paragraph"/>
    <w:basedOn w:val="Normal"/>
    <w:link w:val="fcsparagraphCharChar"/>
    <w:locked/>
    <w:rsid w:val="00041C2B"/>
    <w:pPr>
      <w:spacing w:afterLines="100" w:after="100" w:line="264" w:lineRule="auto"/>
      <w:jc w:val="left"/>
    </w:pPr>
    <w:rPr>
      <w:rFonts w:ascii="Calibri" w:hAnsi="Calibri"/>
      <w:kern w:val="16"/>
      <w:sz w:val="22"/>
      <w:szCs w:val="22"/>
    </w:rPr>
  </w:style>
  <w:style w:type="character" w:customStyle="1" w:styleId="fcsparagraphCharChar">
    <w:name w:val="fcs paragraph Char Char"/>
    <w:link w:val="fcsparagraph"/>
    <w:rsid w:val="00041C2B"/>
    <w:rPr>
      <w:rFonts w:ascii="Calibri" w:eastAsia="Times New Roman" w:hAnsi="Calibri" w:cs="Times New Roman"/>
      <w:kern w:val="16"/>
    </w:rPr>
  </w:style>
  <w:style w:type="paragraph" w:customStyle="1" w:styleId="Figure">
    <w:name w:val="Figure"/>
    <w:basedOn w:val="Normal"/>
    <w:link w:val="FigureChar"/>
    <w:rsid w:val="00041C2B"/>
    <w:pPr>
      <w:jc w:val="left"/>
    </w:pPr>
  </w:style>
  <w:style w:type="character" w:customStyle="1" w:styleId="FigureChar">
    <w:name w:val="Figure Char"/>
    <w:link w:val="Figure"/>
    <w:rsid w:val="00041C2B"/>
    <w:rPr>
      <w:rFonts w:ascii="Times New Roman" w:eastAsia="Times New Roman" w:hAnsi="Times New Roman" w:cs="Times New Roman"/>
      <w:sz w:val="24"/>
      <w:szCs w:val="24"/>
    </w:rPr>
  </w:style>
  <w:style w:type="paragraph" w:customStyle="1" w:styleId="Filename">
    <w:name w:val="Filename"/>
    <w:rsid w:val="00041C2B"/>
    <w:pPr>
      <w:spacing w:after="0" w:line="240" w:lineRule="auto"/>
    </w:pPr>
    <w:rPr>
      <w:rFonts w:ascii="Times New Roman" w:eastAsia="Times New Roman" w:hAnsi="Times New Roman" w:cs="Times New Roman"/>
      <w:sz w:val="24"/>
      <w:szCs w:val="24"/>
    </w:rPr>
  </w:style>
  <w:style w:type="character" w:styleId="FollowedHyperlink">
    <w:name w:val="FollowedHyperlink"/>
    <w:rsid w:val="00041C2B"/>
    <w:rPr>
      <w:color w:val="800080"/>
      <w:u w:val="single"/>
    </w:rPr>
  </w:style>
  <w:style w:type="paragraph" w:customStyle="1" w:styleId="Footer11X17">
    <w:name w:val="Footer 11X17"/>
    <w:basedOn w:val="Footer"/>
    <w:rsid w:val="00041C2B"/>
    <w:pPr>
      <w:tabs>
        <w:tab w:val="clear" w:pos="9360"/>
        <w:tab w:val="center" w:pos="16200"/>
        <w:tab w:val="right" w:pos="21600"/>
      </w:tabs>
    </w:pPr>
    <w:rPr>
      <w:szCs w:val="24"/>
    </w:rPr>
  </w:style>
  <w:style w:type="paragraph" w:customStyle="1" w:styleId="FooterLandscape">
    <w:name w:val="Footer Landscape"/>
    <w:basedOn w:val="Footer"/>
    <w:rsid w:val="00041C2B"/>
    <w:pPr>
      <w:tabs>
        <w:tab w:val="clear" w:pos="9360"/>
        <w:tab w:val="center" w:pos="6480"/>
        <w:tab w:val="right" w:pos="12960"/>
      </w:tabs>
    </w:pPr>
  </w:style>
  <w:style w:type="character" w:styleId="FootnoteReference">
    <w:name w:val="footnote reference"/>
    <w:rsid w:val="00041C2B"/>
    <w:rPr>
      <w:vertAlign w:val="superscript"/>
    </w:rPr>
  </w:style>
  <w:style w:type="paragraph" w:styleId="FootnoteText">
    <w:name w:val="footnote text"/>
    <w:basedOn w:val="Normal"/>
    <w:link w:val="FootnoteTextChar"/>
    <w:rsid w:val="00041C2B"/>
    <w:rPr>
      <w:sz w:val="20"/>
      <w:szCs w:val="20"/>
    </w:rPr>
  </w:style>
  <w:style w:type="character" w:customStyle="1" w:styleId="FootnoteTextChar">
    <w:name w:val="Footnote Text Char"/>
    <w:basedOn w:val="DefaultParagraphFont"/>
    <w:link w:val="FootnoteText"/>
    <w:rsid w:val="00041C2B"/>
    <w:rPr>
      <w:rFonts w:ascii="Times New Roman" w:eastAsia="Times New Roman" w:hAnsi="Times New Roman" w:cs="Times New Roman"/>
      <w:sz w:val="20"/>
      <w:szCs w:val="20"/>
    </w:rPr>
  </w:style>
  <w:style w:type="paragraph" w:customStyle="1" w:styleId="H6">
    <w:name w:val="H6"/>
    <w:basedOn w:val="Normal"/>
    <w:semiHidden/>
    <w:rsid w:val="00041C2B"/>
    <w:pPr>
      <w:widowControl w:val="0"/>
    </w:pPr>
    <w:rPr>
      <w:rFonts w:ascii="CG Times" w:hAnsi="CG Times"/>
      <w:b/>
      <w:sz w:val="16"/>
    </w:rPr>
  </w:style>
  <w:style w:type="paragraph" w:customStyle="1" w:styleId="Header11x17">
    <w:name w:val="Header 11x17"/>
    <w:basedOn w:val="Header"/>
    <w:rsid w:val="00041C2B"/>
    <w:pPr>
      <w:ind w:firstLine="10800"/>
    </w:pPr>
  </w:style>
  <w:style w:type="paragraph" w:customStyle="1" w:styleId="HeaderTitle">
    <w:name w:val="Header Title"/>
    <w:basedOn w:val="Normal"/>
    <w:semiHidden/>
    <w:rsid w:val="00041C2B"/>
    <w:pPr>
      <w:keepNext/>
      <w:keepLines/>
      <w:widowControl w:val="0"/>
      <w:tabs>
        <w:tab w:val="left" w:pos="1080"/>
      </w:tabs>
      <w:autoSpaceDE w:val="0"/>
      <w:autoSpaceDN w:val="0"/>
      <w:adjustRightInd w:val="0"/>
      <w:jc w:val="center"/>
    </w:pPr>
    <w:rPr>
      <w:rFonts w:ascii="Arial" w:hAnsi="Arial" w:cs="Arial"/>
      <w:b/>
      <w:sz w:val="16"/>
      <w:szCs w:val="16"/>
    </w:rPr>
  </w:style>
  <w:style w:type="character" w:customStyle="1" w:styleId="Heading2Char1">
    <w:name w:val="Heading 2 Char1"/>
    <w:rsid w:val="00041C2B"/>
    <w:rPr>
      <w:rFonts w:ascii="Arial Bold" w:hAnsi="Arial Bold" w:cs="Arial"/>
      <w:b/>
      <w:bCs/>
      <w:iCs/>
      <w:caps/>
      <w:sz w:val="28"/>
      <w:szCs w:val="28"/>
    </w:rPr>
  </w:style>
  <w:style w:type="character" w:customStyle="1" w:styleId="Heading3Char">
    <w:name w:val="Heading 3 Char"/>
    <w:basedOn w:val="DefaultParagraphFont"/>
    <w:link w:val="Heading3"/>
    <w:rsid w:val="007C1EAC"/>
    <w:rPr>
      <w:rFonts w:ascii="Arial Bold" w:eastAsia="Times New Roman" w:hAnsi="Arial Bold" w:cs="Arial Bold"/>
      <w:spacing w:val="-2"/>
      <w:sz w:val="24"/>
      <w:szCs w:val="28"/>
    </w:rPr>
  </w:style>
  <w:style w:type="character" w:customStyle="1" w:styleId="Heading4Char">
    <w:name w:val="Heading 4 Char"/>
    <w:basedOn w:val="DefaultParagraphFont"/>
    <w:link w:val="Heading4"/>
    <w:rsid w:val="007C1EAC"/>
    <w:rPr>
      <w:rFonts w:ascii="Arial" w:eastAsia="Times New Roman" w:hAnsi="Arial" w:cs="Arial"/>
      <w:b/>
      <w:i/>
      <w:sz w:val="24"/>
      <w:szCs w:val="24"/>
    </w:rPr>
  </w:style>
  <w:style w:type="character" w:customStyle="1" w:styleId="Heading4Char1">
    <w:name w:val="Heading 4 Char1"/>
    <w:rsid w:val="00041C2B"/>
    <w:rPr>
      <w:rFonts w:ascii="Arial Bold" w:hAnsi="Arial Bold" w:cs="Arial"/>
      <w:b/>
      <w:sz w:val="24"/>
      <w:szCs w:val="24"/>
    </w:rPr>
  </w:style>
  <w:style w:type="paragraph" w:customStyle="1" w:styleId="Heading4a">
    <w:name w:val="Heading 4a"/>
    <w:basedOn w:val="Normal"/>
    <w:semiHidden/>
    <w:rsid w:val="00041C2B"/>
    <w:pPr>
      <w:keepNext/>
      <w:spacing w:after="240" w:line="317" w:lineRule="exact"/>
      <w:ind w:left="1440" w:hanging="1440"/>
    </w:pPr>
    <w:rPr>
      <w:rFonts w:ascii="Arial" w:hAnsi="Arial"/>
      <w:b/>
      <w:caps/>
    </w:rPr>
  </w:style>
  <w:style w:type="character" w:customStyle="1" w:styleId="Heading5Char">
    <w:name w:val="Heading 5 Char"/>
    <w:basedOn w:val="DefaultParagraphFont"/>
    <w:link w:val="Heading5"/>
    <w:rsid w:val="007C1EAC"/>
    <w:rPr>
      <w:rFonts w:ascii="Calibri" w:eastAsia="Times New Roman" w:hAnsi="Calibri" w:cs="Times New Roman"/>
      <w:b/>
      <w:bCs/>
      <w:i/>
      <w:iCs/>
      <w:sz w:val="26"/>
      <w:szCs w:val="26"/>
    </w:rPr>
  </w:style>
  <w:style w:type="character" w:customStyle="1" w:styleId="Heading5Char3">
    <w:name w:val="Heading 5 Char3"/>
    <w:uiPriority w:val="99"/>
    <w:rsid w:val="00041C2B"/>
    <w:rPr>
      <w:rFonts w:ascii="Arial" w:eastAsia="Times New Roman" w:hAnsi="Arial" w:cs="Arial"/>
      <w:b/>
      <w:bCs/>
      <w:i/>
      <w:iCs/>
      <w:sz w:val="24"/>
      <w:szCs w:val="24"/>
      <w:lang w:val="x-none" w:eastAsia="x-none"/>
    </w:rPr>
  </w:style>
  <w:style w:type="character" w:customStyle="1" w:styleId="Heading5Char1">
    <w:name w:val="Heading 5 Char1"/>
    <w:rsid w:val="00041C2B"/>
    <w:rPr>
      <w:rFonts w:ascii="Calibri" w:eastAsia="Times New Roman" w:hAnsi="Calibri" w:cs="Times New Roman"/>
      <w:b/>
      <w:bCs/>
      <w:i/>
      <w:iCs/>
      <w:sz w:val="26"/>
      <w:szCs w:val="26"/>
    </w:rPr>
  </w:style>
  <w:style w:type="character" w:customStyle="1" w:styleId="Heading5Char2">
    <w:name w:val="Heading 5 Char2"/>
    <w:rsid w:val="00041C2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C1EAC"/>
    <w:rPr>
      <w:rFonts w:ascii="Times New Roman" w:eastAsia="Times New Roman" w:hAnsi="Times New Roman" w:cs="Times New Roman"/>
      <w:sz w:val="24"/>
      <w:szCs w:val="24"/>
    </w:rPr>
  </w:style>
  <w:style w:type="paragraph" w:customStyle="1" w:styleId="ReportBodyText">
    <w:name w:val="ReportBodyText"/>
    <w:basedOn w:val="Normal"/>
    <w:link w:val="ReportBodyTextChar"/>
    <w:rsid w:val="00041C2B"/>
    <w:pPr>
      <w:spacing w:after="240" w:line="317" w:lineRule="exact"/>
    </w:pPr>
    <w:rPr>
      <w:szCs w:val="22"/>
    </w:rPr>
  </w:style>
  <w:style w:type="character" w:customStyle="1" w:styleId="ReportBodyTextChar">
    <w:name w:val="ReportBodyText Char"/>
    <w:link w:val="ReportBodyText"/>
    <w:locked/>
    <w:rsid w:val="00041C2B"/>
    <w:rPr>
      <w:rFonts w:ascii="Times New Roman" w:eastAsia="Times New Roman" w:hAnsi="Times New Roman" w:cs="Times New Roman"/>
      <w:sz w:val="24"/>
    </w:rPr>
  </w:style>
  <w:style w:type="paragraph" w:customStyle="1" w:styleId="Heading6a">
    <w:name w:val="Heading 6a"/>
    <w:basedOn w:val="ReportBodyText"/>
    <w:semiHidden/>
    <w:rsid w:val="00041C2B"/>
    <w:pPr>
      <w:keepNext/>
    </w:pPr>
    <w:rPr>
      <w:rFonts w:ascii="Times New Roman Bold" w:hAnsi="Times New Roman Bold"/>
      <w:b/>
      <w:bCs/>
      <w:i/>
    </w:rPr>
  </w:style>
  <w:style w:type="character" w:customStyle="1" w:styleId="Heading7Char">
    <w:name w:val="Heading 7 Char"/>
    <w:link w:val="Heading7"/>
    <w:rsid w:val="00041C2B"/>
    <w:rPr>
      <w:rFonts w:ascii="Calibri" w:eastAsia="Times New Roman" w:hAnsi="Calibri" w:cs="Times New Roman"/>
      <w:sz w:val="24"/>
      <w:szCs w:val="24"/>
    </w:rPr>
  </w:style>
  <w:style w:type="character" w:customStyle="1" w:styleId="Heading7Title">
    <w:name w:val="Heading 7 Title"/>
    <w:rsid w:val="00041C2B"/>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8Char">
    <w:name w:val="Heading 8 Char"/>
    <w:link w:val="Heading8"/>
    <w:rsid w:val="00041C2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41C2B"/>
    <w:rPr>
      <w:rFonts w:ascii="Arial" w:eastAsia="Times New Roman" w:hAnsi="Arial" w:cs="Arial"/>
    </w:rPr>
  </w:style>
  <w:style w:type="paragraph" w:customStyle="1" w:styleId="ILB">
    <w:name w:val="ILB"/>
    <w:basedOn w:val="BodyText"/>
    <w:rsid w:val="00041C2B"/>
    <w:pPr>
      <w:autoSpaceDE w:val="0"/>
      <w:autoSpaceDN w:val="0"/>
      <w:adjustRightInd w:val="0"/>
      <w:spacing w:before="6000"/>
      <w:jc w:val="center"/>
    </w:pPr>
  </w:style>
  <w:style w:type="paragraph" w:customStyle="1" w:styleId="ilb11X17">
    <w:name w:val="ilb 11X17"/>
    <w:basedOn w:val="Normal"/>
    <w:rsid w:val="00041C2B"/>
    <w:pPr>
      <w:spacing w:before="6000"/>
      <w:ind w:left="10800"/>
      <w:jc w:val="center"/>
    </w:pPr>
    <w:rPr>
      <w:caps/>
    </w:rPr>
  </w:style>
  <w:style w:type="paragraph" w:customStyle="1" w:styleId="ImpactSubheading">
    <w:name w:val="Impact Subheading"/>
    <w:basedOn w:val="Normal"/>
    <w:rsid w:val="00041C2B"/>
    <w:pPr>
      <w:keepNext/>
      <w:spacing w:after="240" w:line="317" w:lineRule="exact"/>
      <w:outlineLvl w:val="0"/>
    </w:pPr>
    <w:rPr>
      <w:rFonts w:ascii="Arial" w:hAnsi="Arial" w:cs="Arial"/>
      <w:b/>
      <w:bCs/>
      <w:u w:val="single"/>
    </w:rPr>
  </w:style>
  <w:style w:type="paragraph" w:customStyle="1" w:styleId="Impacts">
    <w:name w:val="Impacts"/>
    <w:basedOn w:val="BodyText"/>
    <w:link w:val="ImpactsChar"/>
    <w:rsid w:val="00041C2B"/>
    <w:pPr>
      <w:tabs>
        <w:tab w:val="left" w:pos="1080"/>
      </w:tabs>
      <w:ind w:left="1080" w:hanging="1080"/>
    </w:pPr>
    <w:rPr>
      <w:bCs/>
    </w:rPr>
  </w:style>
  <w:style w:type="character" w:customStyle="1" w:styleId="ImpactsChar">
    <w:name w:val="Impacts Char"/>
    <w:link w:val="Impacts"/>
    <w:rsid w:val="00041C2B"/>
    <w:rPr>
      <w:rFonts w:ascii="Times New Roman" w:eastAsia="Times New Roman" w:hAnsi="Times New Roman" w:cs="Times New Roman"/>
      <w:bCs/>
      <w:sz w:val="24"/>
      <w:szCs w:val="24"/>
    </w:rPr>
  </w:style>
  <w:style w:type="paragraph" w:customStyle="1" w:styleId="Impacts2">
    <w:name w:val="Impacts 2"/>
    <w:basedOn w:val="Impacts"/>
    <w:rsid w:val="00041C2B"/>
    <w:pPr>
      <w:tabs>
        <w:tab w:val="clear" w:pos="1080"/>
        <w:tab w:val="left" w:pos="1440"/>
      </w:tabs>
      <w:ind w:left="1440" w:hanging="1440"/>
    </w:pPr>
  </w:style>
  <w:style w:type="paragraph" w:customStyle="1" w:styleId="ImpactsSubheading">
    <w:name w:val="Impacts Subheading"/>
    <w:basedOn w:val="Normal"/>
    <w:rsid w:val="00041C2B"/>
    <w:pPr>
      <w:keepNext/>
      <w:spacing w:after="240" w:line="317" w:lineRule="exact"/>
      <w:ind w:left="720" w:hanging="720"/>
      <w:outlineLvl w:val="0"/>
    </w:pPr>
    <w:rPr>
      <w:rFonts w:ascii="Arial Bold" w:hAnsi="Arial Bold"/>
      <w:b/>
      <w:bCs/>
      <w:u w:val="single"/>
    </w:rPr>
  </w:style>
  <w:style w:type="character" w:styleId="IntenseReference">
    <w:name w:val="Intense Reference"/>
    <w:uiPriority w:val="32"/>
    <w:qFormat/>
    <w:rsid w:val="00041C2B"/>
  </w:style>
  <w:style w:type="character" w:customStyle="1" w:styleId="IntenseReference1">
    <w:name w:val="Intense Reference1"/>
    <w:uiPriority w:val="32"/>
    <w:qFormat/>
    <w:rsid w:val="00041C2B"/>
  </w:style>
  <w:style w:type="paragraph" w:customStyle="1" w:styleId="LDNTable">
    <w:name w:val="LDN Table"/>
    <w:basedOn w:val="Normal"/>
    <w:link w:val="LDNTableChar"/>
    <w:qFormat/>
    <w:rsid w:val="00041C2B"/>
    <w:pPr>
      <w:widowControl w:val="0"/>
      <w:tabs>
        <w:tab w:val="left" w:pos="-1440"/>
        <w:tab w:val="left" w:pos="-720"/>
      </w:tabs>
      <w:suppressAutoHyphens/>
      <w:spacing w:after="120" w:line="288" w:lineRule="auto"/>
      <w:ind w:left="360"/>
    </w:pPr>
    <w:rPr>
      <w:rFonts w:ascii="Tahoma" w:hAnsi="Tahoma" w:cs="Tahoma"/>
      <w:b/>
      <w:snapToGrid w:val="0"/>
      <w:spacing w:val="-3"/>
    </w:rPr>
  </w:style>
  <w:style w:type="character" w:customStyle="1" w:styleId="LDNTableChar">
    <w:name w:val="LDN Table Char"/>
    <w:basedOn w:val="DefaultParagraphFont"/>
    <w:link w:val="LDNTable"/>
    <w:rsid w:val="00041C2B"/>
    <w:rPr>
      <w:rFonts w:ascii="Tahoma" w:eastAsia="Times New Roman" w:hAnsi="Tahoma" w:cs="Tahoma"/>
      <w:b/>
      <w:snapToGrid w:val="0"/>
      <w:spacing w:val="-3"/>
      <w:sz w:val="24"/>
      <w:szCs w:val="24"/>
    </w:rPr>
  </w:style>
  <w:style w:type="paragraph" w:customStyle="1" w:styleId="LeadIn">
    <w:name w:val="Lead In"/>
    <w:basedOn w:val="Normal"/>
    <w:link w:val="LeadInChar"/>
    <w:rsid w:val="00041C2B"/>
    <w:rPr>
      <w:b/>
      <w:i/>
    </w:rPr>
  </w:style>
  <w:style w:type="character" w:customStyle="1" w:styleId="LeadInChar">
    <w:name w:val="Lead In Char"/>
    <w:link w:val="LeadIn"/>
    <w:rsid w:val="00041C2B"/>
    <w:rPr>
      <w:rFonts w:ascii="Times New Roman" w:eastAsia="Times New Roman" w:hAnsi="Times New Roman" w:cs="Times New Roman"/>
      <w:b/>
      <w:i/>
      <w:sz w:val="24"/>
      <w:szCs w:val="24"/>
    </w:rPr>
  </w:style>
  <w:style w:type="paragraph" w:customStyle="1" w:styleId="Leadin0">
    <w:name w:val="Lead in"/>
    <w:basedOn w:val="Normal"/>
    <w:link w:val="LeadinChar0"/>
    <w:rsid w:val="00041C2B"/>
    <w:pPr>
      <w:spacing w:line="317" w:lineRule="exact"/>
    </w:pPr>
    <w:rPr>
      <w:b/>
      <w:i/>
    </w:rPr>
  </w:style>
  <w:style w:type="character" w:customStyle="1" w:styleId="LeadinChar0">
    <w:name w:val="Lead in Char"/>
    <w:link w:val="Leadin0"/>
    <w:rsid w:val="00041C2B"/>
    <w:rPr>
      <w:rFonts w:ascii="Times New Roman" w:eastAsia="Times New Roman" w:hAnsi="Times New Roman" w:cs="Times New Roman"/>
      <w:b/>
      <w:i/>
      <w:sz w:val="24"/>
      <w:szCs w:val="24"/>
    </w:rPr>
  </w:style>
  <w:style w:type="paragraph" w:customStyle="1" w:styleId="Level1">
    <w:name w:val="Level 1"/>
    <w:rsid w:val="00041C2B"/>
    <w:pPr>
      <w:autoSpaceDE w:val="0"/>
      <w:autoSpaceDN w:val="0"/>
      <w:adjustRightInd w:val="0"/>
      <w:spacing w:after="0" w:line="240" w:lineRule="auto"/>
      <w:ind w:left="720"/>
    </w:pPr>
    <w:rPr>
      <w:rFonts w:ascii="CG Times" w:eastAsia="Times New Roman" w:hAnsi="CG Times" w:cs="Times New Roman"/>
      <w:sz w:val="24"/>
      <w:szCs w:val="24"/>
    </w:rPr>
  </w:style>
  <w:style w:type="paragraph" w:customStyle="1" w:styleId="Level2">
    <w:name w:val="Level 2"/>
    <w:basedOn w:val="Normal"/>
    <w:autoRedefine/>
    <w:rsid w:val="00041C2B"/>
    <w:pPr>
      <w:widowControl w:val="0"/>
    </w:pPr>
    <w:rPr>
      <w:b/>
      <w:szCs w:val="20"/>
      <w:u w:val="single"/>
    </w:rPr>
  </w:style>
  <w:style w:type="paragraph" w:customStyle="1" w:styleId="Level3">
    <w:name w:val="Level 3"/>
    <w:basedOn w:val="Normal"/>
    <w:autoRedefine/>
    <w:rsid w:val="00041C2B"/>
    <w:pPr>
      <w:widowControl w:val="0"/>
    </w:pPr>
    <w:rPr>
      <w:b/>
      <w:szCs w:val="20"/>
    </w:rPr>
  </w:style>
  <w:style w:type="character" w:styleId="LineNumber">
    <w:name w:val="line number"/>
    <w:uiPriority w:val="99"/>
    <w:semiHidden/>
    <w:unhideWhenUsed/>
    <w:rsid w:val="00041C2B"/>
    <w:rPr>
      <w:rFonts w:cs="Times New Roman"/>
    </w:rPr>
  </w:style>
  <w:style w:type="paragraph" w:styleId="ListBullet">
    <w:name w:val="List Bullet"/>
    <w:basedOn w:val="Normal"/>
    <w:rsid w:val="00041C2B"/>
    <w:pPr>
      <w:tabs>
        <w:tab w:val="num" w:pos="360"/>
      </w:tabs>
      <w:ind w:left="360" w:hanging="360"/>
    </w:pPr>
  </w:style>
  <w:style w:type="paragraph" w:styleId="ListBullet2">
    <w:name w:val="List Bullet 2"/>
    <w:basedOn w:val="Normal"/>
    <w:rsid w:val="00041C2B"/>
    <w:pPr>
      <w:numPr>
        <w:numId w:val="32"/>
      </w:numPr>
      <w:spacing w:after="240" w:line="317" w:lineRule="exact"/>
    </w:pPr>
  </w:style>
  <w:style w:type="paragraph" w:customStyle="1" w:styleId="MANormal">
    <w:name w:val="M&amp;A Normal"/>
    <w:basedOn w:val="Normal"/>
    <w:rsid w:val="00041C2B"/>
    <w:rPr>
      <w:rFonts w:ascii="Arial" w:hAnsi="Arial"/>
      <w:szCs w:val="20"/>
    </w:rPr>
  </w:style>
  <w:style w:type="paragraph" w:customStyle="1" w:styleId="MitMeasure">
    <w:name w:val="Mit Measure"/>
    <w:basedOn w:val="BodyText"/>
    <w:link w:val="MitMeasureChar"/>
    <w:rsid w:val="00041C2B"/>
    <w:pPr>
      <w:tabs>
        <w:tab w:val="left" w:pos="1440"/>
      </w:tabs>
      <w:ind w:left="1440" w:hanging="1440"/>
    </w:pPr>
  </w:style>
  <w:style w:type="character" w:customStyle="1" w:styleId="MitMeasureChar">
    <w:name w:val="Mit Measure Char"/>
    <w:basedOn w:val="BodyTextChar1"/>
    <w:link w:val="MitMeasure"/>
    <w:locked/>
    <w:rsid w:val="00041C2B"/>
    <w:rPr>
      <w:rFonts w:ascii="Times New Roman" w:eastAsia="Times New Roman" w:hAnsi="Times New Roman" w:cs="Times New Roman"/>
      <w:sz w:val="24"/>
      <w:szCs w:val="24"/>
    </w:rPr>
  </w:style>
  <w:style w:type="paragraph" w:customStyle="1" w:styleId="MitMeasuretext">
    <w:name w:val="Mit Measure text"/>
    <w:basedOn w:val="BodyText"/>
    <w:rsid w:val="00041C2B"/>
    <w:pPr>
      <w:ind w:left="1440"/>
    </w:pPr>
  </w:style>
  <w:style w:type="paragraph" w:customStyle="1" w:styleId="MitigationMeasure">
    <w:name w:val="Mitigation Measure"/>
    <w:basedOn w:val="BodyText"/>
    <w:link w:val="MitigationMeasureChar"/>
    <w:rsid w:val="00041C2B"/>
    <w:pPr>
      <w:tabs>
        <w:tab w:val="left" w:pos="1440"/>
      </w:tabs>
      <w:autoSpaceDE w:val="0"/>
      <w:autoSpaceDN w:val="0"/>
      <w:adjustRightInd w:val="0"/>
      <w:ind w:left="1440" w:hanging="1440"/>
    </w:pPr>
  </w:style>
  <w:style w:type="character" w:customStyle="1" w:styleId="MitigationMeasureChar">
    <w:name w:val="Mitigation Measure Char"/>
    <w:link w:val="MitigationMeasure"/>
    <w:rsid w:val="00041C2B"/>
    <w:rPr>
      <w:rFonts w:ascii="Times New Roman" w:eastAsia="Times New Roman" w:hAnsi="Times New Roman" w:cs="Times New Roman"/>
      <w:sz w:val="24"/>
      <w:szCs w:val="24"/>
    </w:rPr>
  </w:style>
  <w:style w:type="paragraph" w:customStyle="1" w:styleId="MitigationMeasures">
    <w:name w:val="Mitigation Measures"/>
    <w:basedOn w:val="BodyText"/>
    <w:semiHidden/>
    <w:rsid w:val="00041C2B"/>
    <w:pPr>
      <w:ind w:left="720" w:hanging="720"/>
    </w:pPr>
  </w:style>
  <w:style w:type="numbering" w:customStyle="1" w:styleId="NoList1">
    <w:name w:val="No List1"/>
    <w:next w:val="NoList"/>
    <w:uiPriority w:val="99"/>
    <w:semiHidden/>
    <w:unhideWhenUsed/>
    <w:rsid w:val="00041C2B"/>
  </w:style>
  <w:style w:type="numbering" w:customStyle="1" w:styleId="NoList11">
    <w:name w:val="No List11"/>
    <w:next w:val="NoList"/>
    <w:semiHidden/>
    <w:unhideWhenUsed/>
    <w:rsid w:val="00041C2B"/>
  </w:style>
  <w:style w:type="numbering" w:customStyle="1" w:styleId="NoList12">
    <w:name w:val="No List12"/>
    <w:next w:val="NoList"/>
    <w:semiHidden/>
    <w:unhideWhenUsed/>
    <w:rsid w:val="00041C2B"/>
  </w:style>
  <w:style w:type="numbering" w:customStyle="1" w:styleId="NoList13">
    <w:name w:val="No List13"/>
    <w:next w:val="NoList"/>
    <w:semiHidden/>
    <w:unhideWhenUsed/>
    <w:rsid w:val="00041C2B"/>
  </w:style>
  <w:style w:type="numbering" w:customStyle="1" w:styleId="NoList2">
    <w:name w:val="No List2"/>
    <w:next w:val="NoList"/>
    <w:uiPriority w:val="99"/>
    <w:semiHidden/>
    <w:unhideWhenUsed/>
    <w:rsid w:val="00041C2B"/>
  </w:style>
  <w:style w:type="numbering" w:customStyle="1" w:styleId="NoList3">
    <w:name w:val="No List3"/>
    <w:next w:val="NoList"/>
    <w:uiPriority w:val="99"/>
    <w:semiHidden/>
    <w:unhideWhenUsed/>
    <w:rsid w:val="00041C2B"/>
  </w:style>
  <w:style w:type="paragraph" w:customStyle="1" w:styleId="None">
    <w:name w:val="None"/>
    <w:basedOn w:val="Heading3"/>
    <w:link w:val="NoneChar"/>
    <w:rsid w:val="00041C2B"/>
  </w:style>
  <w:style w:type="character" w:customStyle="1" w:styleId="NoneChar">
    <w:name w:val="None Char"/>
    <w:link w:val="None"/>
    <w:locked/>
    <w:rsid w:val="00041C2B"/>
    <w:rPr>
      <w:rFonts w:ascii="Arial Bold" w:eastAsia="Times New Roman" w:hAnsi="Arial Bold" w:cs="Arial Bold"/>
      <w:spacing w:val="-2"/>
      <w:sz w:val="24"/>
      <w:szCs w:val="28"/>
    </w:rPr>
  </w:style>
  <w:style w:type="paragraph" w:styleId="NormalWeb">
    <w:name w:val="Normal (Web)"/>
    <w:basedOn w:val="Normal"/>
    <w:rsid w:val="00041C2B"/>
    <w:pPr>
      <w:spacing w:before="195" w:after="100" w:afterAutospacing="1"/>
    </w:pPr>
  </w:style>
  <w:style w:type="paragraph" w:styleId="NormalIndent">
    <w:name w:val="Normal Indent"/>
    <w:basedOn w:val="Normal"/>
    <w:rsid w:val="00041C2B"/>
    <w:pPr>
      <w:ind w:left="720"/>
    </w:pPr>
  </w:style>
  <w:style w:type="paragraph" w:customStyle="1" w:styleId="NumberList">
    <w:name w:val="Number List"/>
    <w:basedOn w:val="Normal"/>
    <w:link w:val="NumberListChar"/>
    <w:rsid w:val="00041C2B"/>
    <w:pPr>
      <w:numPr>
        <w:numId w:val="33"/>
      </w:numPr>
      <w:spacing w:after="120" w:line="317" w:lineRule="exact"/>
    </w:pPr>
  </w:style>
  <w:style w:type="character" w:customStyle="1" w:styleId="NumberListChar">
    <w:name w:val="Number List Char"/>
    <w:basedOn w:val="DefaultParagraphFont"/>
    <w:link w:val="NumberList"/>
    <w:rsid w:val="00041C2B"/>
    <w:rPr>
      <w:rFonts w:ascii="Times New Roman" w:eastAsia="Times New Roman" w:hAnsi="Times New Roman" w:cs="Times New Roman"/>
      <w:sz w:val="24"/>
      <w:szCs w:val="24"/>
    </w:rPr>
  </w:style>
  <w:style w:type="paragraph" w:customStyle="1" w:styleId="NumberedList">
    <w:name w:val="Numbered List"/>
    <w:basedOn w:val="Normal"/>
    <w:rsid w:val="00041C2B"/>
    <w:pPr>
      <w:numPr>
        <w:numId w:val="34"/>
      </w:numPr>
      <w:autoSpaceDE w:val="0"/>
      <w:autoSpaceDN w:val="0"/>
      <w:adjustRightInd w:val="0"/>
      <w:spacing w:line="317" w:lineRule="exact"/>
    </w:pPr>
  </w:style>
  <w:style w:type="paragraph" w:customStyle="1" w:styleId="NumberedListFinal">
    <w:name w:val="Numbered List Final"/>
    <w:basedOn w:val="NumberedList"/>
    <w:rsid w:val="00041C2B"/>
    <w:pPr>
      <w:numPr>
        <w:numId w:val="0"/>
      </w:numPr>
      <w:spacing w:after="240"/>
    </w:pPr>
  </w:style>
  <w:style w:type="paragraph" w:customStyle="1" w:styleId="NumberedThreshold">
    <w:name w:val="Numbered Threshold"/>
    <w:basedOn w:val="Normal"/>
    <w:rsid w:val="00041C2B"/>
    <w:pPr>
      <w:widowControl w:val="0"/>
      <w:numPr>
        <w:numId w:val="35"/>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041C2B"/>
    <w:pPr>
      <w:numPr>
        <w:numId w:val="0"/>
      </w:numPr>
      <w:spacing w:after="240"/>
    </w:pPr>
  </w:style>
  <w:style w:type="paragraph" w:customStyle="1" w:styleId="PageXofY">
    <w:name w:val="Page X of Y"/>
    <w:rsid w:val="00041C2B"/>
    <w:pPr>
      <w:spacing w:after="0" w:line="240" w:lineRule="auto"/>
    </w:pPr>
    <w:rPr>
      <w:rFonts w:ascii="Times New Roman" w:eastAsia="Times New Roman" w:hAnsi="Times New Roman" w:cs="Times New Roman"/>
      <w:sz w:val="24"/>
      <w:szCs w:val="24"/>
    </w:rPr>
  </w:style>
  <w:style w:type="paragraph" w:customStyle="1" w:styleId="PDF">
    <w:name w:val="PDF"/>
    <w:basedOn w:val="BodyText"/>
    <w:qFormat/>
    <w:rsid w:val="00041C2B"/>
    <w:pPr>
      <w:ind w:left="1440" w:hanging="1440"/>
    </w:pPr>
  </w:style>
  <w:style w:type="paragraph" w:styleId="PlainText">
    <w:name w:val="Plain Text"/>
    <w:basedOn w:val="Normal"/>
    <w:link w:val="PlainTextChar"/>
    <w:rsid w:val="00041C2B"/>
    <w:rPr>
      <w:rFonts w:ascii="Courier New" w:hAnsi="Courier New" w:cs="Courier New"/>
      <w:sz w:val="20"/>
      <w:szCs w:val="20"/>
    </w:rPr>
  </w:style>
  <w:style w:type="character" w:customStyle="1" w:styleId="PlainTextChar">
    <w:name w:val="Plain Text Char"/>
    <w:basedOn w:val="DefaultParagraphFont"/>
    <w:link w:val="PlainText"/>
    <w:rsid w:val="00041C2B"/>
    <w:rPr>
      <w:rFonts w:ascii="Courier New" w:eastAsia="Times New Roman" w:hAnsi="Courier New" w:cs="Courier New"/>
      <w:sz w:val="20"/>
      <w:szCs w:val="20"/>
    </w:rPr>
  </w:style>
  <w:style w:type="paragraph" w:customStyle="1" w:styleId="Preformatted">
    <w:name w:val="Preformatted"/>
    <w:basedOn w:val="Normal"/>
    <w:semiHidden/>
    <w:rsid w:val="00041C2B"/>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customStyle="1" w:styleId="Printedonrecycledmaterial">
    <w:name w:val="Printed on recycled material"/>
    <w:basedOn w:val="Normal"/>
    <w:rsid w:val="00041C2B"/>
    <w:pPr>
      <w:jc w:val="center"/>
    </w:pPr>
    <w:rPr>
      <w:rFonts w:ascii="Arial" w:hAnsi="Arial" w:cs="Arial"/>
      <w:sz w:val="22"/>
      <w:szCs w:val="22"/>
    </w:rPr>
  </w:style>
  <w:style w:type="paragraph" w:customStyle="1" w:styleId="ProjectObjective">
    <w:name w:val="Project Objective"/>
    <w:basedOn w:val="Normal"/>
    <w:rsid w:val="00041C2B"/>
    <w:pPr>
      <w:spacing w:after="240" w:line="317" w:lineRule="exact"/>
      <w:ind w:left="2520" w:hanging="2520"/>
    </w:pPr>
  </w:style>
  <w:style w:type="paragraph" w:customStyle="1" w:styleId="Questiontext">
    <w:name w:val="Question text"/>
    <w:basedOn w:val="BodyText"/>
    <w:next w:val="Normal"/>
    <w:rsid w:val="00041C2B"/>
    <w:pPr>
      <w:keepNext/>
      <w:keepLines/>
      <w:ind w:left="720" w:hanging="720"/>
    </w:pPr>
    <w:rPr>
      <w:b/>
      <w:i/>
    </w:rPr>
  </w:style>
  <w:style w:type="paragraph" w:customStyle="1" w:styleId="Questiontextsub">
    <w:name w:val="Question text (sub)"/>
    <w:basedOn w:val="Questiontext"/>
    <w:rsid w:val="00041C2B"/>
    <w:pPr>
      <w:ind w:left="1440"/>
    </w:pPr>
  </w:style>
  <w:style w:type="paragraph" w:customStyle="1" w:styleId="QuoteText">
    <w:name w:val="Quote Text"/>
    <w:basedOn w:val="BodyText"/>
    <w:rsid w:val="00041C2B"/>
    <w:pPr>
      <w:ind w:left="720" w:right="720"/>
    </w:pPr>
  </w:style>
  <w:style w:type="paragraph" w:customStyle="1" w:styleId="Reference">
    <w:name w:val="Reference"/>
    <w:rsid w:val="00041C2B"/>
    <w:pPr>
      <w:spacing w:after="240" w:line="317" w:lineRule="exact"/>
      <w:ind w:left="720" w:hanging="720"/>
    </w:pPr>
    <w:rPr>
      <w:rFonts w:ascii="Times New Roman" w:eastAsia="Times New Roman" w:hAnsi="Times New Roman" w:cs="Times New Roman"/>
      <w:sz w:val="24"/>
      <w:szCs w:val="24"/>
    </w:rPr>
  </w:style>
  <w:style w:type="paragraph" w:customStyle="1" w:styleId="ReferenceList">
    <w:name w:val="Reference List"/>
    <w:basedOn w:val="BodyText"/>
    <w:link w:val="ReferenceListChar"/>
    <w:qFormat/>
    <w:rsid w:val="00041C2B"/>
    <w:pPr>
      <w:ind w:left="720" w:hanging="720"/>
      <w:jc w:val="left"/>
    </w:pPr>
  </w:style>
  <w:style w:type="character" w:customStyle="1" w:styleId="ReferenceListChar">
    <w:name w:val="Reference List Char"/>
    <w:link w:val="ReferenceList"/>
    <w:locked/>
    <w:rsid w:val="00041C2B"/>
    <w:rPr>
      <w:rFonts w:ascii="Times New Roman" w:eastAsia="Times New Roman" w:hAnsi="Times New Roman" w:cs="Times New Roman"/>
      <w:sz w:val="24"/>
      <w:szCs w:val="24"/>
    </w:rPr>
  </w:style>
  <w:style w:type="paragraph" w:customStyle="1" w:styleId="References">
    <w:name w:val="References"/>
    <w:basedOn w:val="Normal"/>
    <w:link w:val="ReferencesChar"/>
    <w:rsid w:val="00041C2B"/>
    <w:pPr>
      <w:autoSpaceDE w:val="0"/>
      <w:autoSpaceDN w:val="0"/>
      <w:adjustRightInd w:val="0"/>
      <w:spacing w:after="240" w:line="317" w:lineRule="exact"/>
      <w:ind w:left="720" w:hanging="720"/>
      <w:jc w:val="left"/>
    </w:pPr>
  </w:style>
  <w:style w:type="character" w:customStyle="1" w:styleId="ReferencesChar">
    <w:name w:val="References Char"/>
    <w:link w:val="References"/>
    <w:locked/>
    <w:rsid w:val="00041C2B"/>
    <w:rPr>
      <w:rFonts w:ascii="Times New Roman" w:eastAsia="Times New Roman" w:hAnsi="Times New Roman" w:cs="Times New Roman"/>
      <w:sz w:val="24"/>
      <w:szCs w:val="24"/>
    </w:rPr>
  </w:style>
  <w:style w:type="paragraph" w:customStyle="1" w:styleId="references0">
    <w:name w:val="references"/>
    <w:basedOn w:val="Normal"/>
    <w:semiHidden/>
    <w:rsid w:val="00041C2B"/>
    <w:pPr>
      <w:spacing w:after="240" w:line="317" w:lineRule="atLeast"/>
      <w:ind w:left="720" w:hanging="720"/>
    </w:pPr>
  </w:style>
  <w:style w:type="paragraph" w:customStyle="1" w:styleId="RefernceList">
    <w:name w:val="Refernce List"/>
    <w:basedOn w:val="Normal"/>
    <w:next w:val="Normal"/>
    <w:semiHidden/>
    <w:rsid w:val="00041C2B"/>
    <w:pPr>
      <w:spacing w:after="240" w:line="317" w:lineRule="exact"/>
      <w:ind w:left="720" w:hanging="720"/>
    </w:pPr>
  </w:style>
  <w:style w:type="paragraph" w:customStyle="1" w:styleId="ReportText">
    <w:name w:val="Report Text"/>
    <w:basedOn w:val="Normal"/>
    <w:semiHidden/>
    <w:rsid w:val="00041C2B"/>
    <w:pPr>
      <w:autoSpaceDE w:val="0"/>
      <w:autoSpaceDN w:val="0"/>
      <w:adjustRightInd w:val="0"/>
      <w:spacing w:after="240" w:line="317" w:lineRule="exact"/>
    </w:pPr>
  </w:style>
  <w:style w:type="paragraph" w:customStyle="1" w:styleId="RightPar1">
    <w:name w:val="Right Par[1]"/>
    <w:basedOn w:val="Normal"/>
    <w:semiHidden/>
    <w:rsid w:val="00041C2B"/>
    <w:pPr>
      <w:widowControl w:val="0"/>
    </w:pPr>
  </w:style>
  <w:style w:type="paragraph" w:customStyle="1" w:styleId="RightPar2">
    <w:name w:val="Right Par[2]"/>
    <w:basedOn w:val="Normal"/>
    <w:semiHidden/>
    <w:rsid w:val="00041C2B"/>
    <w:pPr>
      <w:widowControl w:val="0"/>
    </w:pPr>
  </w:style>
  <w:style w:type="paragraph" w:customStyle="1" w:styleId="RightPar3">
    <w:name w:val="Right Par[3]"/>
    <w:basedOn w:val="Normal"/>
    <w:semiHidden/>
    <w:rsid w:val="00041C2B"/>
    <w:pPr>
      <w:widowControl w:val="0"/>
    </w:pPr>
  </w:style>
  <w:style w:type="paragraph" w:customStyle="1" w:styleId="RightPar4">
    <w:name w:val="Right Par[4]"/>
    <w:basedOn w:val="Normal"/>
    <w:semiHidden/>
    <w:rsid w:val="00041C2B"/>
    <w:pPr>
      <w:widowControl w:val="0"/>
    </w:pPr>
  </w:style>
  <w:style w:type="paragraph" w:customStyle="1" w:styleId="RightPar5">
    <w:name w:val="Right Par[5]"/>
    <w:basedOn w:val="Normal"/>
    <w:semiHidden/>
    <w:rsid w:val="00041C2B"/>
    <w:pPr>
      <w:widowControl w:val="0"/>
    </w:pPr>
  </w:style>
  <w:style w:type="paragraph" w:customStyle="1" w:styleId="RightPar6">
    <w:name w:val="Right Par[6]"/>
    <w:basedOn w:val="Normal"/>
    <w:semiHidden/>
    <w:rsid w:val="00041C2B"/>
    <w:pPr>
      <w:widowControl w:val="0"/>
    </w:pPr>
  </w:style>
  <w:style w:type="paragraph" w:customStyle="1" w:styleId="RightPar7">
    <w:name w:val="Right Par[7]"/>
    <w:basedOn w:val="Normal"/>
    <w:semiHidden/>
    <w:rsid w:val="00041C2B"/>
    <w:pPr>
      <w:widowControl w:val="0"/>
    </w:pPr>
  </w:style>
  <w:style w:type="paragraph" w:customStyle="1" w:styleId="RightPar8">
    <w:name w:val="Right Par[8]"/>
    <w:basedOn w:val="Normal"/>
    <w:semiHidden/>
    <w:rsid w:val="00041C2B"/>
    <w:pPr>
      <w:widowControl w:val="0"/>
    </w:pPr>
  </w:style>
  <w:style w:type="paragraph" w:styleId="Salutation">
    <w:name w:val="Salutation"/>
    <w:basedOn w:val="Normal"/>
    <w:next w:val="Normal"/>
    <w:link w:val="SalutationChar"/>
    <w:rsid w:val="00041C2B"/>
  </w:style>
  <w:style w:type="character" w:customStyle="1" w:styleId="SalutationChar">
    <w:name w:val="Salutation Char"/>
    <w:basedOn w:val="DefaultParagraphFont"/>
    <w:link w:val="Salutation"/>
    <w:rsid w:val="00041C2B"/>
    <w:rPr>
      <w:rFonts w:ascii="Times New Roman" w:eastAsia="Times New Roman" w:hAnsi="Times New Roman" w:cs="Times New Roman"/>
      <w:sz w:val="24"/>
      <w:szCs w:val="24"/>
    </w:rPr>
  </w:style>
  <w:style w:type="paragraph" w:styleId="Signature">
    <w:name w:val="Signature"/>
    <w:basedOn w:val="Normal"/>
    <w:link w:val="SignatureChar"/>
    <w:rsid w:val="00041C2B"/>
    <w:pPr>
      <w:ind w:left="4320"/>
    </w:pPr>
  </w:style>
  <w:style w:type="character" w:customStyle="1" w:styleId="SignatureChar">
    <w:name w:val="Signature Char"/>
    <w:basedOn w:val="DefaultParagraphFont"/>
    <w:link w:val="Signature"/>
    <w:rsid w:val="00041C2B"/>
    <w:rPr>
      <w:rFonts w:ascii="Times New Roman" w:eastAsia="Times New Roman" w:hAnsi="Times New Roman" w:cs="Times New Roman"/>
      <w:sz w:val="24"/>
      <w:szCs w:val="24"/>
    </w:rPr>
  </w:style>
  <w:style w:type="paragraph" w:customStyle="1" w:styleId="SignificanceFinding">
    <w:name w:val="Significance Finding"/>
    <w:basedOn w:val="BodyText20"/>
    <w:rsid w:val="00041C2B"/>
    <w:pPr>
      <w:ind w:left="720"/>
    </w:pPr>
  </w:style>
  <w:style w:type="character" w:customStyle="1" w:styleId="species">
    <w:name w:val="species"/>
    <w:basedOn w:val="DefaultParagraphFont"/>
    <w:rsid w:val="00041C2B"/>
  </w:style>
  <w:style w:type="paragraph" w:customStyle="1" w:styleId="SpeciesListFamily">
    <w:name w:val="Species List (Family)"/>
    <w:basedOn w:val="Normal"/>
    <w:rsid w:val="00041C2B"/>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041C2B"/>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041C2B"/>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041C2B"/>
    <w:pPr>
      <w:autoSpaceDE w:val="0"/>
      <w:autoSpaceDN w:val="0"/>
      <w:adjustRightInd w:val="0"/>
      <w:spacing w:after="240" w:line="317" w:lineRule="exact"/>
      <w:jc w:val="center"/>
    </w:pPr>
    <w:rPr>
      <w:rFonts w:ascii="Times New Roman Bold" w:hAnsi="Times New Roman Bold"/>
      <w:b/>
      <w:caps/>
      <w:szCs w:val="20"/>
    </w:rPr>
  </w:style>
  <w:style w:type="character" w:styleId="Strong">
    <w:name w:val="Strong"/>
    <w:qFormat/>
    <w:rsid w:val="00041C2B"/>
    <w:rPr>
      <w:b/>
      <w:bCs/>
    </w:rPr>
  </w:style>
  <w:style w:type="paragraph" w:customStyle="1" w:styleId="StyleBodyTextJustifiedLeft0LinespacingAtleast15">
    <w:name w:val="Style Body Text + Justified Left:  0&quot; Line spacing:  At least 15...."/>
    <w:basedOn w:val="BodyText"/>
    <w:autoRedefine/>
    <w:rsid w:val="00041C2B"/>
    <w:pPr>
      <w:spacing w:after="260" w:line="317" w:lineRule="atLeast"/>
    </w:pPr>
    <w:rPr>
      <w:szCs w:val="20"/>
    </w:rPr>
  </w:style>
  <w:style w:type="character" w:customStyle="1" w:styleId="StyleHeading2UnderlineChar">
    <w:name w:val="Style Heading 2 + Underline Char"/>
    <w:rsid w:val="00041C2B"/>
    <w:rPr>
      <w:rFonts w:ascii="Helvetica" w:hAnsi="Helvetica" w:cs="Arial"/>
      <w:b/>
      <w:bCs/>
      <w:sz w:val="24"/>
      <w:szCs w:val="24"/>
      <w:u w:val="single"/>
      <w:lang w:val="en-US" w:eastAsia="en-US" w:bidi="ar-SA"/>
    </w:rPr>
  </w:style>
  <w:style w:type="character" w:customStyle="1" w:styleId="StyleHeading4ItalicChar">
    <w:name w:val="Style Heading 4 + Italic Char"/>
    <w:rsid w:val="00041C2B"/>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041C2B"/>
    <w:pPr>
      <w:numPr>
        <w:numId w:val="31"/>
      </w:numPr>
    </w:pPr>
  </w:style>
  <w:style w:type="paragraph" w:customStyle="1" w:styleId="Style1">
    <w:name w:val="Style1"/>
    <w:basedOn w:val="Normal"/>
    <w:autoRedefine/>
    <w:rsid w:val="00041C2B"/>
    <w:pPr>
      <w:ind w:left="1440" w:hanging="1440"/>
    </w:pPr>
    <w:rPr>
      <w:bCs/>
    </w:rPr>
  </w:style>
  <w:style w:type="paragraph" w:customStyle="1" w:styleId="Style2">
    <w:name w:val="Style2"/>
    <w:basedOn w:val="Normal"/>
    <w:autoRedefine/>
    <w:rsid w:val="00041C2B"/>
    <w:pPr>
      <w:autoSpaceDE w:val="0"/>
      <w:autoSpaceDN w:val="0"/>
      <w:adjustRightInd w:val="0"/>
    </w:pPr>
    <w:rPr>
      <w:b/>
      <w:szCs w:val="22"/>
    </w:rPr>
  </w:style>
  <w:style w:type="paragraph" w:customStyle="1" w:styleId="subheading10">
    <w:name w:val="subheading 1"/>
    <w:basedOn w:val="Normal"/>
    <w:next w:val="Normal"/>
    <w:link w:val="subheading1Char0"/>
    <w:rsid w:val="00041C2B"/>
    <w:pPr>
      <w:autoSpaceDE w:val="0"/>
      <w:autoSpaceDN w:val="0"/>
      <w:adjustRightInd w:val="0"/>
      <w:spacing w:after="240" w:line="317" w:lineRule="exact"/>
    </w:pPr>
    <w:rPr>
      <w:rFonts w:ascii="Arial" w:hAnsi="Arial"/>
      <w:u w:val="single"/>
      <w:lang w:val="x-none" w:eastAsia="x-none"/>
    </w:rPr>
  </w:style>
  <w:style w:type="character" w:customStyle="1" w:styleId="subheading1Char0">
    <w:name w:val="subheading 1 Char"/>
    <w:link w:val="subheading10"/>
    <w:rsid w:val="00041C2B"/>
    <w:rPr>
      <w:rFonts w:ascii="Arial" w:eastAsia="Times New Roman" w:hAnsi="Arial" w:cs="Times New Roman"/>
      <w:sz w:val="24"/>
      <w:szCs w:val="24"/>
      <w:u w:val="single"/>
      <w:lang w:val="x-none" w:eastAsia="x-none"/>
    </w:rPr>
  </w:style>
  <w:style w:type="paragraph" w:customStyle="1" w:styleId="Subheading1-3and4">
    <w:name w:val="Subheading 1 - 3 and 4"/>
    <w:basedOn w:val="Subheading1"/>
    <w:next w:val="BodyText"/>
    <w:rsid w:val="00041C2B"/>
  </w:style>
  <w:style w:type="paragraph" w:customStyle="1" w:styleId="Subheading2">
    <w:name w:val="Subheading 2"/>
    <w:basedOn w:val="Subheading1"/>
    <w:next w:val="BodyText"/>
    <w:link w:val="Subheading2Char"/>
    <w:rsid w:val="00041C2B"/>
    <w:rPr>
      <w:u w:val="none"/>
    </w:rPr>
  </w:style>
  <w:style w:type="character" w:customStyle="1" w:styleId="Subheading2Char">
    <w:name w:val="Subheading 2 Char"/>
    <w:link w:val="Subheading2"/>
    <w:rsid w:val="00041C2B"/>
    <w:rPr>
      <w:rFonts w:ascii="Arial" w:eastAsia="Times New Roman" w:hAnsi="Arial" w:cs="Arial"/>
      <w:sz w:val="24"/>
      <w:szCs w:val="24"/>
    </w:rPr>
  </w:style>
  <w:style w:type="paragraph" w:customStyle="1" w:styleId="Subheading2-3and4">
    <w:name w:val="Subheading 2 - 3 and 4"/>
    <w:basedOn w:val="Subheading2"/>
    <w:next w:val="BodyText"/>
    <w:rsid w:val="00041C2B"/>
  </w:style>
  <w:style w:type="paragraph" w:customStyle="1" w:styleId="Subheading3">
    <w:name w:val="Subheading 3"/>
    <w:basedOn w:val="Subheading1"/>
    <w:next w:val="BodyText"/>
    <w:link w:val="Subheading3Char"/>
    <w:rsid w:val="00041C2B"/>
    <w:rPr>
      <w:i/>
      <w:u w:val="none"/>
    </w:rPr>
  </w:style>
  <w:style w:type="character" w:customStyle="1" w:styleId="Subheading3Char">
    <w:name w:val="Subheading 3 Char"/>
    <w:link w:val="Subheading3"/>
    <w:rsid w:val="00041C2B"/>
    <w:rPr>
      <w:rFonts w:ascii="Arial" w:eastAsia="Times New Roman" w:hAnsi="Arial" w:cs="Arial"/>
      <w:i/>
      <w:sz w:val="24"/>
      <w:szCs w:val="24"/>
    </w:rPr>
  </w:style>
  <w:style w:type="paragraph" w:customStyle="1" w:styleId="Subheading3-3and4">
    <w:name w:val="Subheading 3 - 3 and 4"/>
    <w:basedOn w:val="Subheading3"/>
    <w:next w:val="BodyText"/>
    <w:rsid w:val="00041C2B"/>
  </w:style>
  <w:style w:type="paragraph" w:customStyle="1" w:styleId="Subheading4">
    <w:name w:val="Subheading 4"/>
    <w:basedOn w:val="Subheading3"/>
    <w:next w:val="BodyText"/>
    <w:rsid w:val="00041C2B"/>
    <w:rPr>
      <w:u w:val="single"/>
    </w:rPr>
  </w:style>
  <w:style w:type="paragraph" w:customStyle="1" w:styleId="SUMMARY">
    <w:name w:val="SUMMARY"/>
    <w:basedOn w:val="Heading1"/>
    <w:rsid w:val="00041C2B"/>
  </w:style>
  <w:style w:type="paragraph" w:customStyle="1" w:styleId="Table">
    <w:name w:val="Table"/>
    <w:basedOn w:val="Normal"/>
    <w:link w:val="TableChar"/>
    <w:rsid w:val="00041C2B"/>
    <w:pPr>
      <w:widowControl w:val="0"/>
      <w:autoSpaceDE w:val="0"/>
      <w:autoSpaceDN w:val="0"/>
      <w:adjustRightInd w:val="0"/>
      <w:spacing w:after="240" w:line="317" w:lineRule="exact"/>
      <w:jc w:val="center"/>
    </w:pPr>
    <w:rPr>
      <w:b/>
      <w:bCs/>
    </w:rPr>
  </w:style>
  <w:style w:type="character" w:customStyle="1" w:styleId="TableChar">
    <w:name w:val="Table Char"/>
    <w:link w:val="Table"/>
    <w:rsid w:val="00041C2B"/>
    <w:rPr>
      <w:rFonts w:ascii="Times New Roman" w:eastAsia="Times New Roman" w:hAnsi="Times New Roman" w:cs="Times New Roman"/>
      <w:b/>
      <w:bCs/>
      <w:sz w:val="24"/>
      <w:szCs w:val="24"/>
    </w:rPr>
  </w:style>
  <w:style w:type="paragraph" w:customStyle="1" w:styleId="TableBody">
    <w:name w:val="Table Body"/>
    <w:basedOn w:val="Normal"/>
    <w:link w:val="TableBodyChar"/>
    <w:rsid w:val="00041C2B"/>
    <w:pPr>
      <w:spacing w:before="40" w:after="40"/>
      <w:jc w:val="left"/>
    </w:pPr>
    <w:rPr>
      <w:rFonts w:ascii="Arial Narrow" w:hAnsi="Arial Narrow"/>
      <w:sz w:val="20"/>
      <w:szCs w:val="20"/>
    </w:rPr>
  </w:style>
  <w:style w:type="character" w:customStyle="1" w:styleId="TableBodyChar">
    <w:name w:val="Table Body Char"/>
    <w:link w:val="TableBody"/>
    <w:locked/>
    <w:rsid w:val="00041C2B"/>
    <w:rPr>
      <w:rFonts w:ascii="Arial Narrow" w:eastAsia="Times New Roman" w:hAnsi="Arial Narrow" w:cs="Times New Roman"/>
      <w:sz w:val="20"/>
      <w:szCs w:val="20"/>
    </w:rPr>
  </w:style>
  <w:style w:type="table" w:customStyle="1" w:styleId="TableGrid1">
    <w:name w:val="Table Grid1"/>
    <w:basedOn w:val="TableNormal"/>
    <w:next w:val="TableGrid"/>
    <w:uiPriority w:val="99"/>
    <w:rsid w:val="0004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041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41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41C2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1C2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next w:val="Normal"/>
    <w:link w:val="TableHeadChar"/>
    <w:rsid w:val="00041C2B"/>
    <w:pPr>
      <w:spacing w:before="40" w:after="40"/>
      <w:jc w:val="center"/>
    </w:pPr>
    <w:rPr>
      <w:rFonts w:ascii="Arial Narrow" w:hAnsi="Arial Narrow"/>
      <w:b/>
      <w:sz w:val="20"/>
      <w:szCs w:val="20"/>
    </w:rPr>
  </w:style>
  <w:style w:type="character" w:customStyle="1" w:styleId="TableHeadChar">
    <w:name w:val="Table Head Char"/>
    <w:link w:val="TableHead"/>
    <w:locked/>
    <w:rsid w:val="00041C2B"/>
    <w:rPr>
      <w:rFonts w:ascii="Arial Narrow" w:eastAsia="Times New Roman" w:hAnsi="Arial Narrow" w:cs="Times New Roman"/>
      <w:b/>
      <w:sz w:val="20"/>
      <w:szCs w:val="20"/>
    </w:rPr>
  </w:style>
  <w:style w:type="paragraph" w:customStyle="1" w:styleId="TableHeader">
    <w:name w:val="Table Header"/>
    <w:basedOn w:val="Normal"/>
    <w:rsid w:val="00041C2B"/>
    <w:pPr>
      <w:widowControl w:val="0"/>
      <w:autoSpaceDE w:val="0"/>
      <w:autoSpaceDN w:val="0"/>
      <w:adjustRightInd w:val="0"/>
      <w:spacing w:before="20" w:after="20"/>
      <w:jc w:val="center"/>
    </w:pPr>
    <w:rPr>
      <w:rFonts w:ascii="Arial Narrow" w:hAnsi="Arial Narrow" w:cs="Arial Narrow"/>
      <w:b/>
      <w:bCs/>
      <w:sz w:val="20"/>
      <w:szCs w:val="18"/>
    </w:rPr>
  </w:style>
  <w:style w:type="paragraph" w:customStyle="1" w:styleId="TableHeader-Center">
    <w:name w:val="Table Header-Center"/>
    <w:basedOn w:val="TableHeader"/>
    <w:rsid w:val="00041C2B"/>
    <w:pPr>
      <w:widowControl/>
      <w:autoSpaceDE/>
      <w:autoSpaceDN/>
      <w:adjustRightInd/>
    </w:pPr>
    <w:rPr>
      <w:lang w:val="en-CA"/>
    </w:rPr>
  </w:style>
  <w:style w:type="paragraph" w:customStyle="1" w:styleId="TableHeading">
    <w:name w:val="Table Heading"/>
    <w:basedOn w:val="Normal"/>
    <w:rsid w:val="00041C2B"/>
    <w:pPr>
      <w:spacing w:before="20" w:after="20"/>
      <w:jc w:val="center"/>
    </w:pPr>
    <w:rPr>
      <w:rFonts w:ascii="Arial Narrow" w:hAnsi="Arial Narrow"/>
      <w:b/>
      <w:sz w:val="20"/>
    </w:rPr>
  </w:style>
  <w:style w:type="paragraph" w:customStyle="1" w:styleId="TableMatrix">
    <w:name w:val="Table Matrix"/>
    <w:basedOn w:val="Normal"/>
    <w:next w:val="Normal"/>
    <w:uiPriority w:val="99"/>
    <w:rsid w:val="00041C2B"/>
    <w:pPr>
      <w:spacing w:before="60" w:after="60"/>
      <w:jc w:val="left"/>
    </w:pPr>
    <w:rPr>
      <w:sz w:val="20"/>
    </w:rPr>
  </w:style>
  <w:style w:type="paragraph" w:customStyle="1" w:styleId="TableNumberandTitle">
    <w:name w:val="Table Number and Title"/>
    <w:rsid w:val="00041C2B"/>
    <w:pPr>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uiPriority w:val="99"/>
    <w:rsid w:val="00041C2B"/>
    <w:pPr>
      <w:tabs>
        <w:tab w:val="left" w:pos="720"/>
        <w:tab w:val="right" w:leader="dot" w:pos="9360"/>
      </w:tabs>
      <w:spacing w:line="317" w:lineRule="exact"/>
    </w:pPr>
  </w:style>
  <w:style w:type="paragraph" w:customStyle="1" w:styleId="TableParagraph">
    <w:name w:val="Table Paragraph"/>
    <w:basedOn w:val="Normal"/>
    <w:uiPriority w:val="1"/>
    <w:qFormat/>
    <w:rsid w:val="00041C2B"/>
    <w:pPr>
      <w:widowControl w:val="0"/>
      <w:jc w:val="left"/>
    </w:pPr>
    <w:rPr>
      <w:rFonts w:asciiTheme="minorHAnsi" w:eastAsiaTheme="minorHAnsi" w:hAnsiTheme="minorHAnsi" w:cstheme="minorBidi"/>
      <w:sz w:val="22"/>
      <w:szCs w:val="22"/>
    </w:rPr>
  </w:style>
  <w:style w:type="paragraph" w:customStyle="1" w:styleId="TableSourceNote">
    <w:name w:val="Table Source/Note"/>
    <w:basedOn w:val="Normal"/>
    <w:link w:val="TableSourceNoteCharChar"/>
    <w:qFormat/>
    <w:rsid w:val="00041C2B"/>
    <w:pPr>
      <w:spacing w:before="60" w:after="240"/>
      <w:contextualSpacing/>
    </w:pPr>
    <w:rPr>
      <w:rFonts w:ascii="Arial Narrow" w:hAnsi="Arial Narrow"/>
      <w:sz w:val="18"/>
      <w:szCs w:val="18"/>
    </w:rPr>
  </w:style>
  <w:style w:type="character" w:customStyle="1" w:styleId="TableSourceNoteCharChar">
    <w:name w:val="Table Source/Note Char Char"/>
    <w:link w:val="TableSourceNote"/>
    <w:rsid w:val="00041C2B"/>
    <w:rPr>
      <w:rFonts w:ascii="Arial Narrow" w:eastAsia="Times New Roman" w:hAnsi="Arial Narrow" w:cs="Times New Roman"/>
      <w:sz w:val="18"/>
      <w:szCs w:val="18"/>
    </w:rPr>
  </w:style>
  <w:style w:type="paragraph" w:customStyle="1" w:styleId="TableText">
    <w:name w:val="Table Text"/>
    <w:basedOn w:val="TableHeader"/>
    <w:link w:val="TableTextChar"/>
    <w:rsid w:val="00041C2B"/>
    <w:pPr>
      <w:jc w:val="left"/>
    </w:pPr>
    <w:rPr>
      <w:b w:val="0"/>
      <w:lang w:val="en-CA"/>
    </w:rPr>
  </w:style>
  <w:style w:type="character" w:customStyle="1" w:styleId="TableTextChar">
    <w:name w:val="Table Text Char"/>
    <w:link w:val="TableText"/>
    <w:rsid w:val="00041C2B"/>
    <w:rPr>
      <w:rFonts w:ascii="Arial Narrow" w:eastAsia="Times New Roman" w:hAnsi="Arial Narrow" w:cs="Arial Narrow"/>
      <w:bCs/>
      <w:sz w:val="20"/>
      <w:szCs w:val="18"/>
      <w:lang w:val="en-CA"/>
    </w:rPr>
  </w:style>
  <w:style w:type="paragraph" w:customStyle="1" w:styleId="TableSubheading">
    <w:name w:val="Table Subheading"/>
    <w:basedOn w:val="TableText"/>
    <w:rsid w:val="00041C2B"/>
    <w:pPr>
      <w:jc w:val="center"/>
    </w:pPr>
    <w:rPr>
      <w:bCs w:val="0"/>
      <w:i/>
      <w:iCs/>
    </w:rPr>
  </w:style>
  <w:style w:type="paragraph" w:customStyle="1" w:styleId="TableSubtotal">
    <w:name w:val="Table Subtotal"/>
    <w:basedOn w:val="TableText"/>
    <w:rsid w:val="00041C2B"/>
    <w:pPr>
      <w:jc w:val="right"/>
    </w:pPr>
    <w:rPr>
      <w:i/>
    </w:rPr>
  </w:style>
  <w:style w:type="paragraph" w:customStyle="1" w:styleId="Tabletext0">
    <w:name w:val="Table text"/>
    <w:basedOn w:val="Normal"/>
    <w:link w:val="TabletextChar0"/>
    <w:rsid w:val="00041C2B"/>
    <w:pPr>
      <w:jc w:val="left"/>
    </w:pPr>
    <w:rPr>
      <w:rFonts w:ascii="Arial" w:hAnsi="Arial"/>
      <w:sz w:val="16"/>
      <w:szCs w:val="20"/>
    </w:rPr>
  </w:style>
  <w:style w:type="character" w:customStyle="1" w:styleId="TabletextChar0">
    <w:name w:val="Table text Char"/>
    <w:basedOn w:val="DefaultParagraphFont"/>
    <w:link w:val="Tabletext0"/>
    <w:rsid w:val="00041C2B"/>
    <w:rPr>
      <w:rFonts w:ascii="Arial" w:eastAsia="Times New Roman" w:hAnsi="Arial" w:cs="Times New Roman"/>
      <w:sz w:val="16"/>
      <w:szCs w:val="20"/>
    </w:rPr>
  </w:style>
  <w:style w:type="paragraph" w:customStyle="1" w:styleId="TableTextBullets">
    <w:name w:val="Table Text Bullets"/>
    <w:basedOn w:val="TableText"/>
    <w:rsid w:val="00041C2B"/>
    <w:pPr>
      <w:numPr>
        <w:numId w:val="37"/>
      </w:numPr>
    </w:pPr>
    <w:rPr>
      <w:lang w:val="en-US"/>
    </w:rPr>
  </w:style>
  <w:style w:type="paragraph" w:customStyle="1" w:styleId="TableTextHanging">
    <w:name w:val="Table Text Hanging"/>
    <w:basedOn w:val="TableText"/>
    <w:rsid w:val="00041C2B"/>
    <w:pPr>
      <w:tabs>
        <w:tab w:val="left" w:pos="288"/>
      </w:tabs>
      <w:ind w:left="288" w:hanging="288"/>
    </w:pPr>
    <w:rPr>
      <w:lang w:val="en-US"/>
    </w:rPr>
  </w:style>
  <w:style w:type="paragraph" w:customStyle="1" w:styleId="TableTextItalic">
    <w:name w:val="Table Text Italic"/>
    <w:basedOn w:val="Normal"/>
    <w:rsid w:val="00041C2B"/>
    <w:pPr>
      <w:spacing w:before="20" w:after="20"/>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041C2B"/>
    <w:pPr>
      <w:jc w:val="center"/>
    </w:pPr>
  </w:style>
  <w:style w:type="character" w:customStyle="1" w:styleId="TableText-CenterChar">
    <w:name w:val="Table Text-Center Char"/>
    <w:link w:val="TableText-Center"/>
    <w:rsid w:val="00041C2B"/>
    <w:rPr>
      <w:rFonts w:ascii="Arial Narrow" w:eastAsia="Times New Roman" w:hAnsi="Arial Narrow" w:cs="Arial Narrow"/>
      <w:bCs/>
      <w:sz w:val="20"/>
      <w:szCs w:val="18"/>
      <w:lang w:val="en-CA"/>
    </w:rPr>
  </w:style>
  <w:style w:type="paragraph" w:customStyle="1" w:styleId="TableTotal">
    <w:name w:val="Table Total"/>
    <w:basedOn w:val="TableText"/>
    <w:link w:val="TableTotalChar"/>
    <w:rsid w:val="00041C2B"/>
    <w:pPr>
      <w:jc w:val="right"/>
    </w:pPr>
    <w:rPr>
      <w:b/>
    </w:rPr>
  </w:style>
  <w:style w:type="character" w:customStyle="1" w:styleId="TableTotalChar">
    <w:name w:val="Table Total Char"/>
    <w:link w:val="TableTotal"/>
    <w:rsid w:val="00041C2B"/>
    <w:rPr>
      <w:rFonts w:ascii="Arial Narrow" w:eastAsia="Times New Roman" w:hAnsi="Arial Narrow" w:cs="Arial Narrow"/>
      <w:b/>
      <w:bCs/>
      <w:sz w:val="20"/>
      <w:szCs w:val="18"/>
      <w:lang w:val="en-CA"/>
    </w:rPr>
  </w:style>
  <w:style w:type="paragraph" w:customStyle="1" w:styleId="Threshold">
    <w:name w:val="Threshold"/>
    <w:basedOn w:val="BodyText"/>
    <w:qFormat/>
    <w:rsid w:val="00041C2B"/>
    <w:pPr>
      <w:ind w:left="720" w:hanging="720"/>
    </w:pPr>
    <w:rPr>
      <w:b/>
      <w:i/>
    </w:rPr>
  </w:style>
  <w:style w:type="paragraph" w:styleId="Title">
    <w:name w:val="Title"/>
    <w:basedOn w:val="Normal"/>
    <w:link w:val="TitleChar"/>
    <w:qFormat/>
    <w:rsid w:val="00041C2B"/>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041C2B"/>
    <w:rPr>
      <w:rFonts w:ascii="Arial" w:eastAsia="Times New Roman" w:hAnsi="Arial" w:cs="Arial"/>
      <w:b/>
      <w:bCs/>
      <w:sz w:val="28"/>
      <w:szCs w:val="28"/>
    </w:rPr>
  </w:style>
  <w:style w:type="paragraph" w:styleId="TOC1">
    <w:name w:val="toc 1"/>
    <w:basedOn w:val="Normal"/>
    <w:next w:val="Normal"/>
    <w:uiPriority w:val="39"/>
    <w:rsid w:val="00041C2B"/>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041C2B"/>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041C2B"/>
    <w:pPr>
      <w:tabs>
        <w:tab w:val="left" w:pos="1440"/>
        <w:tab w:val="left" w:pos="2160"/>
        <w:tab w:val="right" w:leader="dot" w:pos="9350"/>
      </w:tabs>
      <w:spacing w:line="317" w:lineRule="exact"/>
      <w:ind w:left="1440"/>
    </w:pPr>
    <w:rPr>
      <w:noProof/>
    </w:rPr>
  </w:style>
  <w:style w:type="paragraph" w:styleId="TOC4">
    <w:name w:val="toc 4"/>
    <w:basedOn w:val="Normal"/>
    <w:next w:val="Normal"/>
    <w:autoRedefine/>
    <w:uiPriority w:val="39"/>
    <w:unhideWhenUsed/>
    <w:rsid w:val="00041C2B"/>
    <w:pPr>
      <w:spacing w:after="100"/>
      <w:ind w:left="720"/>
    </w:pPr>
  </w:style>
  <w:style w:type="paragraph" w:styleId="TOC5">
    <w:name w:val="toc 5"/>
    <w:basedOn w:val="Normal"/>
    <w:next w:val="Normal"/>
    <w:autoRedefine/>
    <w:uiPriority w:val="39"/>
    <w:unhideWhenUsed/>
    <w:rsid w:val="00041C2B"/>
    <w:pPr>
      <w:spacing w:after="100"/>
      <w:ind w:left="960"/>
    </w:pPr>
  </w:style>
  <w:style w:type="paragraph" w:customStyle="1" w:styleId="TOCAppendices">
    <w:name w:val="TOC Appendices"/>
    <w:basedOn w:val="TableofFigures"/>
    <w:rsid w:val="00041C2B"/>
    <w:pPr>
      <w:numPr>
        <w:numId w:val="38"/>
      </w:numPr>
      <w:ind w:right="1080"/>
      <w:jc w:val="left"/>
    </w:pPr>
  </w:style>
  <w:style w:type="paragraph" w:styleId="TOCHeading">
    <w:name w:val="TOC Heading"/>
    <w:basedOn w:val="Heading1"/>
    <w:next w:val="Normal"/>
    <w:uiPriority w:val="39"/>
    <w:unhideWhenUsed/>
    <w:qFormat/>
    <w:rsid w:val="00041C2B"/>
    <w:pPr>
      <w:keepLines/>
      <w:spacing w:before="480" w:after="0" w:line="240" w:lineRule="auto"/>
      <w:outlineLvl w:val="9"/>
    </w:pPr>
    <w:rPr>
      <w:rFonts w:asciiTheme="majorHAnsi" w:eastAsiaTheme="majorEastAsia" w:hAnsiTheme="majorHAnsi" w:cstheme="majorBidi"/>
      <w:caps w:val="0"/>
      <w:color w:val="365F91" w:themeColor="accent1" w:themeShade="BF"/>
    </w:rPr>
  </w:style>
  <w:style w:type="paragraph" w:customStyle="1" w:styleId="TOCSectionHeading">
    <w:name w:val="TOC Section Heading"/>
    <w:basedOn w:val="Normal"/>
    <w:rsid w:val="00041C2B"/>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SectionPageNo">
    <w:name w:val="TOC Section_Page No."/>
    <w:basedOn w:val="TOC1"/>
    <w:rsid w:val="00041C2B"/>
    <w:pPr>
      <w:tabs>
        <w:tab w:val="right" w:pos="9360"/>
      </w:tabs>
      <w:spacing w:before="0" w:after="240"/>
      <w:jc w:val="left"/>
    </w:pPr>
    <w:rPr>
      <w:rFonts w:ascii="Arial" w:hAnsi="Arial" w:cs="Arial"/>
      <w:caps w:val="0"/>
      <w:sz w:val="28"/>
      <w:szCs w:val="28"/>
      <w:u w:val="single"/>
    </w:rPr>
  </w:style>
  <w:style w:type="paragraph" w:customStyle="1" w:styleId="zztabletext">
    <w:name w:val="zz table text"/>
    <w:basedOn w:val="Normal"/>
    <w:link w:val="zztabletextChar"/>
    <w:rsid w:val="00041C2B"/>
    <w:pPr>
      <w:jc w:val="left"/>
    </w:pPr>
    <w:rPr>
      <w:rFonts w:ascii="Calibri" w:hAnsi="Calibri"/>
      <w:kern w:val="16"/>
      <w:sz w:val="20"/>
      <w:szCs w:val="22"/>
    </w:rPr>
  </w:style>
  <w:style w:type="character" w:customStyle="1" w:styleId="zztabletextChar">
    <w:name w:val="zz table text Char"/>
    <w:link w:val="zztabletext"/>
    <w:rsid w:val="00041C2B"/>
    <w:rPr>
      <w:rFonts w:ascii="Calibri" w:eastAsia="Times New Roman" w:hAnsi="Calibri" w:cs="Times New Roman"/>
      <w:kern w:val="16"/>
      <w:sz w:val="20"/>
    </w:rPr>
  </w:style>
  <w:style w:type="paragraph" w:customStyle="1" w:styleId="zztabletextbold">
    <w:name w:val="zz table text bold"/>
    <w:basedOn w:val="Normal"/>
    <w:link w:val="zztabletextboldCharChar"/>
    <w:rsid w:val="00041C2B"/>
    <w:pPr>
      <w:jc w:val="left"/>
    </w:pPr>
    <w:rPr>
      <w:rFonts w:ascii="Calibri" w:hAnsi="Calibri"/>
      <w:b/>
      <w:kern w:val="16"/>
      <w:sz w:val="20"/>
      <w:szCs w:val="20"/>
    </w:rPr>
  </w:style>
  <w:style w:type="character" w:customStyle="1" w:styleId="zztabletextboldCharChar">
    <w:name w:val="zz table text bold Char Char"/>
    <w:link w:val="zztabletextbold"/>
    <w:rsid w:val="00041C2B"/>
    <w:rPr>
      <w:rFonts w:ascii="Calibri" w:eastAsia="Times New Roman" w:hAnsi="Calibri" w:cs="Times New Roman"/>
      <w:b/>
      <w:kern w:val="16"/>
      <w:sz w:val="20"/>
      <w:szCs w:val="20"/>
    </w:rPr>
  </w:style>
  <w:style w:type="paragraph" w:styleId="Revision">
    <w:name w:val="Revision"/>
    <w:hidden/>
    <w:uiPriority w:val="99"/>
    <w:semiHidden/>
    <w:rsid w:val="008400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7433">
      <w:bodyDiv w:val="1"/>
      <w:marLeft w:val="0"/>
      <w:marRight w:val="0"/>
      <w:marTop w:val="0"/>
      <w:marBottom w:val="0"/>
      <w:divBdr>
        <w:top w:val="none" w:sz="0" w:space="0" w:color="auto"/>
        <w:left w:val="none" w:sz="0" w:space="0" w:color="auto"/>
        <w:bottom w:val="none" w:sz="0" w:space="0" w:color="auto"/>
        <w:right w:val="none" w:sz="0" w:space="0" w:color="auto"/>
      </w:divBdr>
    </w:div>
    <w:div w:id="908423180">
      <w:bodyDiv w:val="1"/>
      <w:marLeft w:val="0"/>
      <w:marRight w:val="0"/>
      <w:marTop w:val="0"/>
      <w:marBottom w:val="0"/>
      <w:divBdr>
        <w:top w:val="none" w:sz="0" w:space="0" w:color="auto"/>
        <w:left w:val="none" w:sz="0" w:space="0" w:color="auto"/>
        <w:bottom w:val="none" w:sz="0" w:space="0" w:color="auto"/>
        <w:right w:val="none" w:sz="0" w:space="0" w:color="auto"/>
      </w:divBdr>
    </w:div>
    <w:div w:id="12614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29</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DUDEK</Company>
  <LinksUpToDate>false</LinksUpToDate>
  <CharactersWithSpaces>49889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Porter (Dudek Editorial)</dc:creator>
  <cp:lastModifiedBy>Spencer Hardy</cp:lastModifiedBy>
  <cp:revision>57</cp:revision>
  <cp:lastPrinted>2017-11-08T19:59:00Z</cp:lastPrinted>
  <dcterms:created xsi:type="dcterms:W3CDTF">2017-10-03T05:58:00Z</dcterms:created>
  <dcterms:modified xsi:type="dcterms:W3CDTF">2017-11-09T17:32:00Z</dcterms:modified>
</cp:coreProperties>
</file>